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A45" w:rsidRPr="00D93EC4" w:rsidRDefault="00512102" w:rsidP="00F91A45">
      <w:pPr>
        <w:tabs>
          <w:tab w:val="left" w:pos="567"/>
        </w:tabs>
        <w:rPr>
          <w:b/>
          <w:sz w:val="20"/>
        </w:rPr>
      </w:pPr>
      <w:r w:rsidRPr="00D93EC4">
        <w:rPr>
          <w:noProof/>
          <w:sz w:val="20"/>
        </w:rPr>
        <w:drawing>
          <wp:anchor distT="0" distB="0" distL="114300" distR="114300" simplePos="0" relativeHeight="251657728" behindDoc="1" locked="0" layoutInCell="1" allowOverlap="1" wp14:anchorId="0602EB2B" wp14:editId="390475DC">
            <wp:simplePos x="0" y="0"/>
            <wp:positionH relativeFrom="column">
              <wp:posOffset>5033010</wp:posOffset>
            </wp:positionH>
            <wp:positionV relativeFrom="paragraph">
              <wp:posOffset>3810</wp:posOffset>
            </wp:positionV>
            <wp:extent cx="342900" cy="409575"/>
            <wp:effectExtent l="0" t="0" r="0" b="9525"/>
            <wp:wrapNone/>
            <wp:docPr id="4" name="Bild 4" descr="NdsWapp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dsWappen_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C7724A" w:rsidRPr="00D93EC4">
        <w:rPr>
          <w:noProof/>
          <w:sz w:val="20"/>
        </w:rPr>
        <w:t>Amt für regionale Landesentwicklung Leine-Weser</w:t>
      </w:r>
      <w:r w:rsidR="00EC589E" w:rsidRPr="00D93EC4">
        <w:rPr>
          <w:rFonts w:ascii="Times New Roman" w:hAnsi="Times New Roman"/>
          <w:snapToGrid w:val="0"/>
          <w:color w:val="000000"/>
          <w:w w:val="0"/>
          <w:sz w:val="20"/>
          <w:u w:color="000000"/>
          <w:bdr w:val="none" w:sz="0" w:space="0" w:color="000000"/>
          <w:shd w:val="clear" w:color="000000" w:fill="000000"/>
          <w:lang w:val="x-none" w:eastAsia="x-none" w:bidi="x-none"/>
        </w:rPr>
        <w:t xml:space="preserve"> </w:t>
      </w:r>
      <w:r w:rsidR="00C7724A" w:rsidRPr="00D93EC4">
        <w:rPr>
          <w:noProof/>
          <w:sz w:val="20"/>
        </w:rPr>
        <w:br/>
        <w:t>Geschäftsstelle Sulingen</w:t>
      </w:r>
      <w:r w:rsidR="00F91A45" w:rsidRPr="00D93EC4">
        <w:rPr>
          <w:b/>
          <w:sz w:val="20"/>
        </w:rPr>
        <w:t xml:space="preserve"> </w:t>
      </w:r>
      <w:r w:rsidR="00F91A45" w:rsidRPr="00D93EC4">
        <w:rPr>
          <w:b/>
          <w:sz w:val="20"/>
        </w:rPr>
        <w:tab/>
      </w:r>
    </w:p>
    <w:p w:rsidR="00F91A45" w:rsidRPr="00D93EC4" w:rsidRDefault="00F91A45" w:rsidP="00F91A45">
      <w:pPr>
        <w:tabs>
          <w:tab w:val="left" w:pos="567"/>
        </w:tabs>
        <w:rPr>
          <w:sz w:val="20"/>
        </w:rPr>
      </w:pPr>
      <w:proofErr w:type="spellStart"/>
      <w:r w:rsidRPr="00D93EC4">
        <w:rPr>
          <w:sz w:val="20"/>
        </w:rPr>
        <w:t>Galtener</w:t>
      </w:r>
      <w:proofErr w:type="spellEnd"/>
      <w:r w:rsidRPr="00D93EC4">
        <w:rPr>
          <w:sz w:val="20"/>
        </w:rPr>
        <w:t xml:space="preserve"> Straße 16, 27232 </w:t>
      </w:r>
      <w:proofErr w:type="spellStart"/>
      <w:r w:rsidRPr="00D93EC4">
        <w:rPr>
          <w:sz w:val="20"/>
        </w:rPr>
        <w:t>Sulingen</w:t>
      </w:r>
      <w:proofErr w:type="spellEnd"/>
      <w:r w:rsidRPr="00D93EC4">
        <w:rPr>
          <w:sz w:val="20"/>
        </w:rPr>
        <w:tab/>
      </w:r>
    </w:p>
    <w:p w:rsidR="00F91A45" w:rsidRPr="00D93EC4" w:rsidRDefault="00F91A45" w:rsidP="00F91A45">
      <w:pPr>
        <w:pStyle w:val="Kopfzeile"/>
        <w:rPr>
          <w:sz w:val="20"/>
        </w:rPr>
      </w:pPr>
      <w:r w:rsidRPr="00D93EC4">
        <w:rPr>
          <w:sz w:val="20"/>
        </w:rPr>
        <w:tab/>
      </w:r>
      <w:r w:rsidRPr="00D93EC4">
        <w:rPr>
          <w:sz w:val="20"/>
        </w:rPr>
        <w:tab/>
      </w:r>
    </w:p>
    <w:p w:rsidR="00F91A45" w:rsidRPr="00D93EC4" w:rsidRDefault="00F91A45" w:rsidP="00F91A45">
      <w:pPr>
        <w:rPr>
          <w:b/>
          <w:sz w:val="20"/>
        </w:rPr>
      </w:pPr>
      <w:r w:rsidRPr="00D93EC4">
        <w:rPr>
          <w:b/>
          <w:sz w:val="20"/>
        </w:rPr>
        <w:t xml:space="preserve">Vereinfachte Flurbereinigung </w:t>
      </w:r>
      <w:proofErr w:type="spellStart"/>
      <w:r w:rsidR="00225004" w:rsidRPr="00D93EC4">
        <w:rPr>
          <w:b/>
          <w:sz w:val="20"/>
        </w:rPr>
        <w:t>Ströhen</w:t>
      </w:r>
      <w:proofErr w:type="spellEnd"/>
      <w:r w:rsidR="00225004" w:rsidRPr="00D93EC4">
        <w:rPr>
          <w:b/>
          <w:sz w:val="20"/>
        </w:rPr>
        <w:t>-Süd</w:t>
      </w:r>
      <w:r w:rsidR="0067568A" w:rsidRPr="00D93EC4">
        <w:rPr>
          <w:b/>
          <w:sz w:val="20"/>
        </w:rPr>
        <w:tab/>
      </w:r>
      <w:r w:rsidR="0067568A" w:rsidRPr="00D93EC4">
        <w:rPr>
          <w:b/>
          <w:sz w:val="20"/>
        </w:rPr>
        <w:tab/>
      </w:r>
      <w:r w:rsidR="0067568A" w:rsidRPr="00D93EC4">
        <w:rPr>
          <w:sz w:val="20"/>
        </w:rPr>
        <w:t xml:space="preserve"> </w:t>
      </w:r>
      <w:r w:rsidR="000C6EBA" w:rsidRPr="00D93EC4">
        <w:rPr>
          <w:sz w:val="20"/>
        </w:rPr>
        <w:tab/>
      </w:r>
      <w:r w:rsidR="000C6EBA" w:rsidRPr="00D93EC4">
        <w:rPr>
          <w:sz w:val="20"/>
        </w:rPr>
        <w:tab/>
      </w:r>
      <w:r w:rsidR="00725507">
        <w:rPr>
          <w:sz w:val="20"/>
        </w:rPr>
        <w:tab/>
      </w:r>
      <w:r w:rsidR="00F061C7">
        <w:rPr>
          <w:sz w:val="20"/>
        </w:rPr>
        <w:t xml:space="preserve"> </w:t>
      </w:r>
      <w:proofErr w:type="spellStart"/>
      <w:r w:rsidR="0067568A" w:rsidRPr="00D93EC4">
        <w:rPr>
          <w:sz w:val="20"/>
        </w:rPr>
        <w:t>Sulingen</w:t>
      </w:r>
      <w:proofErr w:type="spellEnd"/>
      <w:r w:rsidR="0067568A" w:rsidRPr="00D93EC4">
        <w:rPr>
          <w:sz w:val="20"/>
        </w:rPr>
        <w:t xml:space="preserve">, </w:t>
      </w:r>
      <w:r w:rsidR="00CA466C">
        <w:rPr>
          <w:sz w:val="20"/>
        </w:rPr>
        <w:t>11</w:t>
      </w:r>
      <w:r w:rsidR="00513796" w:rsidRPr="00D93EC4">
        <w:rPr>
          <w:sz w:val="20"/>
        </w:rPr>
        <w:t>.10.</w:t>
      </w:r>
      <w:r w:rsidR="00CA466C">
        <w:rPr>
          <w:sz w:val="20"/>
        </w:rPr>
        <w:t>20</w:t>
      </w:r>
      <w:r w:rsidR="00513796" w:rsidRPr="00D93EC4">
        <w:rPr>
          <w:sz w:val="20"/>
        </w:rPr>
        <w:t>18</w:t>
      </w:r>
    </w:p>
    <w:p w:rsidR="00F91A45" w:rsidRPr="00D93EC4" w:rsidRDefault="00F91A45" w:rsidP="00F91A45">
      <w:pPr>
        <w:rPr>
          <w:sz w:val="20"/>
        </w:rPr>
      </w:pPr>
      <w:r w:rsidRPr="00D93EC4">
        <w:rPr>
          <w:sz w:val="20"/>
        </w:rPr>
        <w:t>Verfahrensnummer: 26</w:t>
      </w:r>
      <w:r w:rsidR="00225004" w:rsidRPr="00D93EC4">
        <w:rPr>
          <w:sz w:val="20"/>
        </w:rPr>
        <w:t>77</w:t>
      </w:r>
    </w:p>
    <w:p w:rsidR="00F91A45" w:rsidRPr="00D93EC4" w:rsidRDefault="00F91A45" w:rsidP="00F91A45">
      <w:pPr>
        <w:rPr>
          <w:b/>
          <w:spacing w:val="40"/>
          <w:sz w:val="20"/>
        </w:rPr>
      </w:pPr>
      <w:r w:rsidRPr="00D93EC4">
        <w:rPr>
          <w:sz w:val="20"/>
        </w:rPr>
        <w:t xml:space="preserve">Az.:  </w:t>
      </w:r>
      <w:r w:rsidR="00721593" w:rsidRPr="00D93EC4">
        <w:rPr>
          <w:sz w:val="20"/>
        </w:rPr>
        <w:t>4.21</w:t>
      </w:r>
      <w:r w:rsidRPr="00D93EC4">
        <w:rPr>
          <w:sz w:val="20"/>
        </w:rPr>
        <w:t xml:space="preserve"> - HA 26</w:t>
      </w:r>
      <w:r w:rsidR="00225004" w:rsidRPr="00D93EC4">
        <w:rPr>
          <w:sz w:val="20"/>
        </w:rPr>
        <w:t>77</w:t>
      </w:r>
    </w:p>
    <w:p w:rsidR="00F91A45" w:rsidRPr="00D93EC4" w:rsidRDefault="00F91A45" w:rsidP="00F91A45">
      <w:pPr>
        <w:rPr>
          <w:sz w:val="20"/>
        </w:rPr>
      </w:pPr>
    </w:p>
    <w:p w:rsidR="00F91A45" w:rsidRPr="00D93EC4" w:rsidRDefault="0067568A" w:rsidP="00F91A45">
      <w:pPr>
        <w:pStyle w:val="berschrift2"/>
        <w:tabs>
          <w:tab w:val="left" w:pos="567"/>
        </w:tabs>
        <w:spacing w:before="0"/>
        <w:jc w:val="center"/>
        <w:rPr>
          <w:sz w:val="20"/>
          <w:u w:val="single"/>
        </w:rPr>
      </w:pPr>
      <w:r w:rsidRPr="00D93EC4">
        <w:rPr>
          <w:sz w:val="20"/>
          <w:u w:val="single"/>
        </w:rPr>
        <w:t>Beschluss</w:t>
      </w:r>
      <w:r w:rsidRPr="00D93EC4">
        <w:rPr>
          <w:sz w:val="20"/>
          <w:u w:val="single"/>
        </w:rPr>
        <w:br/>
      </w:r>
      <w:r w:rsidR="00F91A45" w:rsidRPr="00D93EC4">
        <w:rPr>
          <w:sz w:val="20"/>
        </w:rPr>
        <w:t>zugleich</w:t>
      </w:r>
      <w:r w:rsidR="00F91A45" w:rsidRPr="00D93EC4">
        <w:rPr>
          <w:b w:val="0"/>
          <w:sz w:val="20"/>
        </w:rPr>
        <w:t xml:space="preserve"> </w:t>
      </w:r>
      <w:r w:rsidRPr="00D93EC4">
        <w:rPr>
          <w:b w:val="0"/>
          <w:sz w:val="20"/>
        </w:rPr>
        <w:br/>
      </w:r>
      <w:r w:rsidR="00F91A45" w:rsidRPr="00D93EC4">
        <w:rPr>
          <w:sz w:val="20"/>
        </w:rPr>
        <w:t>Ladung zur Wahl des Vorstandes der Teilnehmergemeinschaft</w:t>
      </w:r>
    </w:p>
    <w:p w:rsidR="0067568A" w:rsidRPr="00D93EC4" w:rsidRDefault="0067568A" w:rsidP="00F91A45">
      <w:pPr>
        <w:rPr>
          <w:b/>
          <w:sz w:val="20"/>
          <w:u w:val="single"/>
        </w:rPr>
      </w:pPr>
    </w:p>
    <w:p w:rsidR="00F91A45" w:rsidRPr="00D93EC4" w:rsidRDefault="00F91A45" w:rsidP="00F91A45">
      <w:pPr>
        <w:rPr>
          <w:b/>
          <w:sz w:val="20"/>
          <w:u w:val="single"/>
        </w:rPr>
      </w:pPr>
      <w:r w:rsidRPr="00D93EC4">
        <w:rPr>
          <w:b/>
          <w:sz w:val="20"/>
          <w:u w:val="single"/>
        </w:rPr>
        <w:t>I. Beschluss</w:t>
      </w:r>
      <w:r w:rsidR="00D93EC4" w:rsidRPr="00D93EC4">
        <w:rPr>
          <w:b/>
          <w:sz w:val="20"/>
          <w:u w:val="single"/>
        </w:rPr>
        <w:t xml:space="preserve"> (entscheidender Teil)</w:t>
      </w:r>
      <w:r w:rsidRPr="00D93EC4">
        <w:rPr>
          <w:b/>
          <w:sz w:val="20"/>
          <w:u w:val="single"/>
        </w:rPr>
        <w:t>:</w:t>
      </w:r>
    </w:p>
    <w:p w:rsidR="00F91A45" w:rsidRPr="00D93EC4" w:rsidRDefault="00F91A45" w:rsidP="00F91A45">
      <w:pPr>
        <w:rPr>
          <w:b/>
          <w:sz w:val="20"/>
          <w:u w:val="single"/>
        </w:rPr>
      </w:pPr>
    </w:p>
    <w:p w:rsidR="00F91A45" w:rsidRPr="00D93EC4" w:rsidRDefault="00F91A45" w:rsidP="00F91A45">
      <w:pPr>
        <w:rPr>
          <w:sz w:val="20"/>
        </w:rPr>
      </w:pPr>
      <w:r w:rsidRPr="00D93EC4">
        <w:rPr>
          <w:sz w:val="20"/>
        </w:rPr>
        <w:t>Hiermit wird die</w:t>
      </w:r>
    </w:p>
    <w:p w:rsidR="00F91A45" w:rsidRPr="00D93EC4" w:rsidRDefault="00F91A45" w:rsidP="00F91A45">
      <w:pPr>
        <w:jc w:val="center"/>
        <w:rPr>
          <w:b/>
          <w:sz w:val="20"/>
        </w:rPr>
      </w:pPr>
      <w:r w:rsidRPr="00D93EC4">
        <w:rPr>
          <w:b/>
          <w:sz w:val="20"/>
        </w:rPr>
        <w:t xml:space="preserve">      „Vereinfachte Flurbereinigung </w:t>
      </w:r>
      <w:proofErr w:type="spellStart"/>
      <w:r w:rsidR="00225004" w:rsidRPr="00D93EC4">
        <w:rPr>
          <w:b/>
          <w:sz w:val="20"/>
        </w:rPr>
        <w:t>Ströhen</w:t>
      </w:r>
      <w:proofErr w:type="spellEnd"/>
      <w:r w:rsidR="00225004" w:rsidRPr="00D93EC4">
        <w:rPr>
          <w:b/>
          <w:sz w:val="20"/>
        </w:rPr>
        <w:t>-Süd</w:t>
      </w:r>
      <w:r w:rsidRPr="00D93EC4">
        <w:rPr>
          <w:b/>
          <w:sz w:val="20"/>
        </w:rPr>
        <w:t>“</w:t>
      </w:r>
    </w:p>
    <w:p w:rsidR="00F91A45" w:rsidRPr="00D93EC4" w:rsidRDefault="00F91A45" w:rsidP="00F91A45">
      <w:pPr>
        <w:pStyle w:val="Kopfzeile"/>
        <w:tabs>
          <w:tab w:val="clear" w:pos="4536"/>
          <w:tab w:val="clear" w:pos="9072"/>
        </w:tabs>
        <w:rPr>
          <w:sz w:val="20"/>
        </w:rPr>
      </w:pPr>
    </w:p>
    <w:p w:rsidR="00F91A45" w:rsidRPr="00D93EC4" w:rsidRDefault="00F91A45" w:rsidP="00F91A45">
      <w:pPr>
        <w:rPr>
          <w:sz w:val="20"/>
        </w:rPr>
      </w:pPr>
      <w:r w:rsidRPr="00D93EC4">
        <w:rPr>
          <w:sz w:val="20"/>
        </w:rPr>
        <w:t xml:space="preserve">gemäß § 86 Abs. 1 Nr. 1 und 3 Flurbereinigungsgesetz (FlurbG) in der Fassung der Bekanntmachung vom 16.03.1976 (BGBl. I S. 546), zuletzt geändert durch Gesetz vom 19.12.2008 (BGBl. I S. 2794), angeordnet und das Flurbereinigungsgebiet festgestellt. </w:t>
      </w:r>
    </w:p>
    <w:p w:rsidR="00F91A45" w:rsidRPr="00D93EC4" w:rsidRDefault="00F91A45" w:rsidP="00F91A45">
      <w:pPr>
        <w:rPr>
          <w:sz w:val="20"/>
        </w:rPr>
      </w:pPr>
    </w:p>
    <w:p w:rsidR="00CC2769" w:rsidRPr="00D93EC4" w:rsidRDefault="00CC2769" w:rsidP="00CC2769">
      <w:pPr>
        <w:rPr>
          <w:sz w:val="20"/>
        </w:rPr>
      </w:pPr>
      <w:r w:rsidRPr="00D93EC4">
        <w:rPr>
          <w:sz w:val="20"/>
        </w:rPr>
        <w:t xml:space="preserve">Das Verfahrensgebiet befindet sich in der Gemeinde </w:t>
      </w:r>
      <w:r w:rsidR="00225004" w:rsidRPr="00D93EC4">
        <w:rPr>
          <w:sz w:val="20"/>
        </w:rPr>
        <w:t>Wagenfeld</w:t>
      </w:r>
      <w:r w:rsidR="00F863F0" w:rsidRPr="00D93EC4">
        <w:rPr>
          <w:sz w:val="20"/>
        </w:rPr>
        <w:t>.</w:t>
      </w:r>
      <w:r w:rsidR="009B049F" w:rsidRPr="00D93EC4">
        <w:rPr>
          <w:sz w:val="20"/>
        </w:rPr>
        <w:t xml:space="preserve"> </w:t>
      </w:r>
    </w:p>
    <w:p w:rsidR="00F91A45" w:rsidRPr="00D93EC4" w:rsidRDefault="00CC2769" w:rsidP="00CC2769">
      <w:pPr>
        <w:rPr>
          <w:sz w:val="20"/>
        </w:rPr>
      </w:pPr>
      <w:r w:rsidRPr="00D93EC4">
        <w:rPr>
          <w:sz w:val="20"/>
        </w:rPr>
        <w:br/>
        <w:t xml:space="preserve">Das Flurbereinigungsgebiet hat eine Größe von rd. </w:t>
      </w:r>
      <w:r w:rsidR="008E0FE0" w:rsidRPr="008E0FE0">
        <w:rPr>
          <w:sz w:val="20"/>
        </w:rPr>
        <w:t>188</w:t>
      </w:r>
      <w:r w:rsidR="00225004" w:rsidRPr="008E0FE0">
        <w:rPr>
          <w:sz w:val="20"/>
        </w:rPr>
        <w:t>0</w:t>
      </w:r>
      <w:r w:rsidRPr="00D93EC4">
        <w:rPr>
          <w:sz w:val="20"/>
        </w:rPr>
        <w:t xml:space="preserve"> ha.</w:t>
      </w:r>
    </w:p>
    <w:p w:rsidR="00CC2769" w:rsidRPr="00D93EC4" w:rsidRDefault="00CC2769" w:rsidP="00CC2769">
      <w:pPr>
        <w:rPr>
          <w:sz w:val="20"/>
        </w:rPr>
      </w:pPr>
    </w:p>
    <w:p w:rsidR="00F91A45" w:rsidRPr="00D93EC4" w:rsidRDefault="00F91A45" w:rsidP="00F91A45">
      <w:pPr>
        <w:rPr>
          <w:sz w:val="20"/>
        </w:rPr>
      </w:pPr>
      <w:r w:rsidRPr="00D93EC4">
        <w:rPr>
          <w:sz w:val="20"/>
        </w:rPr>
        <w:t>Die Flurstücke, die der Flurbereinigung unterliegen, sind im Verzeichnis der Verfahrensflurstücke alter Bestand aufgeführt. Das Verzeichnis der Verfahrensflurstücke alter Bestand ist Bestandteil dieses Beschlusses. Die Grenze des Flurbereinigungsgebietes ist in einer Gebietskarte nachrichtlich darg</w:t>
      </w:r>
      <w:r w:rsidRPr="00D93EC4">
        <w:rPr>
          <w:sz w:val="20"/>
        </w:rPr>
        <w:t>e</w:t>
      </w:r>
      <w:r w:rsidRPr="00D93EC4">
        <w:rPr>
          <w:sz w:val="20"/>
        </w:rPr>
        <w:t xml:space="preserve">stellt. </w:t>
      </w:r>
    </w:p>
    <w:p w:rsidR="00F91A45" w:rsidRPr="00D93EC4" w:rsidRDefault="00F91A45" w:rsidP="00F91A45">
      <w:pPr>
        <w:rPr>
          <w:sz w:val="20"/>
        </w:rPr>
      </w:pPr>
    </w:p>
    <w:p w:rsidR="00CC2769" w:rsidRPr="00D93EC4" w:rsidRDefault="00CC2769" w:rsidP="00CC2769">
      <w:pPr>
        <w:rPr>
          <w:sz w:val="20"/>
        </w:rPr>
      </w:pPr>
      <w:r w:rsidRPr="00D93EC4">
        <w:rPr>
          <w:sz w:val="20"/>
        </w:rPr>
        <w:t>Der vollständige Beschluss mit dem Verzeichnis der Verfahrensflurstücke, der Gebietskarte und e</w:t>
      </w:r>
      <w:r w:rsidRPr="00D93EC4">
        <w:rPr>
          <w:sz w:val="20"/>
        </w:rPr>
        <w:t>i</w:t>
      </w:r>
      <w:r w:rsidRPr="00D93EC4">
        <w:rPr>
          <w:sz w:val="20"/>
        </w:rPr>
        <w:t>nem Auszug aus dem Flurbereinigungsgesetz (§§ 34, 85 und 154 Flurb</w:t>
      </w:r>
      <w:r w:rsidR="008A7929" w:rsidRPr="00D93EC4">
        <w:rPr>
          <w:sz w:val="20"/>
        </w:rPr>
        <w:t>G) können von den Beteiligten bei</w:t>
      </w:r>
      <w:r w:rsidRPr="00D93EC4">
        <w:rPr>
          <w:sz w:val="20"/>
        </w:rPr>
        <w:t xml:space="preserve"> </w:t>
      </w:r>
      <w:r w:rsidR="00EC1BDB" w:rsidRPr="00D93EC4">
        <w:rPr>
          <w:sz w:val="20"/>
        </w:rPr>
        <w:t>der</w:t>
      </w:r>
    </w:p>
    <w:p w:rsidR="00CC2769" w:rsidRPr="00D93EC4" w:rsidRDefault="00CC2769" w:rsidP="00CC2769">
      <w:pPr>
        <w:rPr>
          <w:sz w:val="20"/>
        </w:rPr>
      </w:pPr>
    </w:p>
    <w:p w:rsidR="00225004" w:rsidRPr="00D93EC4" w:rsidRDefault="00225004" w:rsidP="00225004">
      <w:pPr>
        <w:rPr>
          <w:sz w:val="20"/>
        </w:rPr>
      </w:pPr>
      <w:r w:rsidRPr="00D93EC4">
        <w:rPr>
          <w:sz w:val="20"/>
        </w:rPr>
        <w:t>G</w:t>
      </w:r>
      <w:r w:rsidR="00CC2769" w:rsidRPr="00D93EC4">
        <w:rPr>
          <w:sz w:val="20"/>
        </w:rPr>
        <w:t xml:space="preserve">emeinde </w:t>
      </w:r>
      <w:r w:rsidRPr="00D93EC4">
        <w:rPr>
          <w:sz w:val="20"/>
        </w:rPr>
        <w:t>Wagenfeld</w:t>
      </w:r>
      <w:r w:rsidR="00CC2769" w:rsidRPr="00D93EC4">
        <w:rPr>
          <w:sz w:val="20"/>
        </w:rPr>
        <w:t xml:space="preserve">, </w:t>
      </w:r>
      <w:r w:rsidRPr="00D93EC4">
        <w:rPr>
          <w:sz w:val="20"/>
        </w:rPr>
        <w:t>Pastorenkamp 25, 49419 Wagenfeld</w:t>
      </w:r>
    </w:p>
    <w:p w:rsidR="00EC1BDB" w:rsidRPr="00D93EC4" w:rsidRDefault="00455E5E" w:rsidP="00225004">
      <w:pPr>
        <w:rPr>
          <w:sz w:val="20"/>
        </w:rPr>
      </w:pPr>
      <w:r w:rsidRPr="00D93EC4">
        <w:rPr>
          <w:sz w:val="20"/>
        </w:rPr>
        <w:t>und dem</w:t>
      </w:r>
      <w:r w:rsidR="00C7724A" w:rsidRPr="00D93EC4">
        <w:rPr>
          <w:sz w:val="20"/>
        </w:rPr>
        <w:br/>
      </w:r>
      <w:r w:rsidR="00EC1BDB" w:rsidRPr="00D93EC4">
        <w:rPr>
          <w:sz w:val="20"/>
        </w:rPr>
        <w:t xml:space="preserve">Amt für regionale Landesentwicklung Leine-Weser, Geschäftsstelle </w:t>
      </w:r>
      <w:proofErr w:type="spellStart"/>
      <w:r w:rsidR="00EC1BDB" w:rsidRPr="00D93EC4">
        <w:rPr>
          <w:sz w:val="20"/>
        </w:rPr>
        <w:t>Sulingen</w:t>
      </w:r>
      <w:proofErr w:type="spellEnd"/>
      <w:r w:rsidR="00EC1BDB" w:rsidRPr="00D93EC4">
        <w:rPr>
          <w:sz w:val="20"/>
        </w:rPr>
        <w:t xml:space="preserve">, </w:t>
      </w:r>
      <w:r w:rsidR="00EC1BDB" w:rsidRPr="00D93EC4">
        <w:rPr>
          <w:sz w:val="20"/>
        </w:rPr>
        <w:tab/>
      </w:r>
    </w:p>
    <w:p w:rsidR="00AD12A4" w:rsidRPr="00D93EC4" w:rsidRDefault="00EC1BDB" w:rsidP="00AD12A4">
      <w:pPr>
        <w:rPr>
          <w:sz w:val="20"/>
        </w:rPr>
      </w:pPr>
      <w:proofErr w:type="spellStart"/>
      <w:r w:rsidRPr="00D93EC4">
        <w:rPr>
          <w:sz w:val="20"/>
        </w:rPr>
        <w:t>Galtener</w:t>
      </w:r>
      <w:proofErr w:type="spellEnd"/>
      <w:r w:rsidRPr="00D93EC4">
        <w:rPr>
          <w:sz w:val="20"/>
        </w:rPr>
        <w:t xml:space="preserve"> Straße 16, 27232 </w:t>
      </w:r>
      <w:proofErr w:type="spellStart"/>
      <w:r w:rsidR="00D7298B" w:rsidRPr="00D93EC4">
        <w:rPr>
          <w:sz w:val="20"/>
        </w:rPr>
        <w:t>Sulingen</w:t>
      </w:r>
      <w:proofErr w:type="spellEnd"/>
      <w:r w:rsidR="00455E5E" w:rsidRPr="00D93EC4">
        <w:rPr>
          <w:sz w:val="20"/>
        </w:rPr>
        <w:br/>
      </w:r>
      <w:r w:rsidR="00455E5E" w:rsidRPr="00D93EC4">
        <w:rPr>
          <w:sz w:val="20"/>
        </w:rPr>
        <w:br/>
      </w:r>
      <w:r w:rsidR="00CC2769" w:rsidRPr="00D93EC4">
        <w:rPr>
          <w:sz w:val="20"/>
        </w:rPr>
        <w:t>während der jeweils üblichen Sprechzeiten</w:t>
      </w:r>
      <w:r w:rsidR="0091196C" w:rsidRPr="00D93EC4">
        <w:rPr>
          <w:sz w:val="20"/>
        </w:rPr>
        <w:t>, sowie nach besonderer Vereinbarung,</w:t>
      </w:r>
      <w:r w:rsidR="00CC2769" w:rsidRPr="00D93EC4">
        <w:rPr>
          <w:sz w:val="20"/>
        </w:rPr>
        <w:t xml:space="preserve"> zwei Wochen lang nach der Bekanntmachung eingesehen werden.</w:t>
      </w:r>
      <w:r w:rsidR="00AD12A4" w:rsidRPr="00D93EC4">
        <w:rPr>
          <w:sz w:val="20"/>
        </w:rPr>
        <w:t xml:space="preserve"> </w:t>
      </w:r>
      <w:r w:rsidR="00AD12A4" w:rsidRPr="00D93EC4">
        <w:rPr>
          <w:sz w:val="20"/>
        </w:rPr>
        <w:br/>
      </w:r>
      <w:bookmarkStart w:id="0" w:name="_GoBack"/>
      <w:bookmarkEnd w:id="0"/>
    </w:p>
    <w:p w:rsidR="00767242" w:rsidRPr="00D93EC4" w:rsidRDefault="00455E5E" w:rsidP="00767242">
      <w:pPr>
        <w:rPr>
          <w:sz w:val="20"/>
        </w:rPr>
      </w:pPr>
      <w:r w:rsidRPr="00D93EC4">
        <w:rPr>
          <w:sz w:val="20"/>
        </w:rPr>
        <w:t>Die Unterlagen können auch auf der Internetseite des Amtes für regionale Landesentwicklung Leine-Weser unter:</w:t>
      </w:r>
      <w:r w:rsidRPr="00D93EC4">
        <w:rPr>
          <w:sz w:val="20"/>
        </w:rPr>
        <w:tab/>
      </w:r>
    </w:p>
    <w:p w:rsidR="00767242" w:rsidRPr="00D93EC4" w:rsidRDefault="00767242" w:rsidP="00767242">
      <w:pPr>
        <w:rPr>
          <w:sz w:val="20"/>
        </w:rPr>
      </w:pPr>
    </w:p>
    <w:p w:rsidR="00767242" w:rsidRPr="00D93EC4" w:rsidRDefault="007F6917" w:rsidP="00767242">
      <w:pPr>
        <w:rPr>
          <w:b/>
          <w:sz w:val="20"/>
        </w:rPr>
      </w:pPr>
      <w:hyperlink r:id="rId10" w:history="1">
        <w:r w:rsidR="00767242" w:rsidRPr="007F6917">
          <w:rPr>
            <w:rStyle w:val="Hyperlink"/>
            <w:b/>
            <w:color w:val="auto"/>
            <w:sz w:val="20"/>
          </w:rPr>
          <w:t>www.arl-lw.niedersachsen.de/bekanntmachungen/</w:t>
        </w:r>
      </w:hyperlink>
    </w:p>
    <w:p w:rsidR="00767242" w:rsidRPr="00D93EC4" w:rsidRDefault="00767242" w:rsidP="00767242">
      <w:pPr>
        <w:rPr>
          <w:sz w:val="20"/>
        </w:rPr>
      </w:pPr>
    </w:p>
    <w:p w:rsidR="00CC2769" w:rsidRPr="00D93EC4" w:rsidRDefault="00AD12A4" w:rsidP="00767242">
      <w:pPr>
        <w:rPr>
          <w:sz w:val="20"/>
        </w:rPr>
      </w:pPr>
      <w:r w:rsidRPr="00D93EC4">
        <w:rPr>
          <w:sz w:val="20"/>
        </w:rPr>
        <w:t xml:space="preserve">eingesehen werden. </w:t>
      </w:r>
      <w:r w:rsidR="00CC2769" w:rsidRPr="00D93EC4">
        <w:rPr>
          <w:sz w:val="20"/>
        </w:rPr>
        <w:t xml:space="preserve"> </w:t>
      </w:r>
    </w:p>
    <w:p w:rsidR="00F91A45" w:rsidRPr="00D93EC4" w:rsidRDefault="00F91A45" w:rsidP="00F91A45">
      <w:pPr>
        <w:rPr>
          <w:sz w:val="20"/>
        </w:rPr>
      </w:pPr>
    </w:p>
    <w:p w:rsidR="00F91A45" w:rsidRPr="00D93EC4" w:rsidRDefault="00F91A45" w:rsidP="00F91A45">
      <w:pPr>
        <w:rPr>
          <w:sz w:val="20"/>
        </w:rPr>
      </w:pPr>
      <w:r w:rsidRPr="00D93EC4">
        <w:rPr>
          <w:sz w:val="20"/>
        </w:rPr>
        <w:t>Die Eigentümer der zum Verfahren gehörenden Grundstücke sowie die den Eigentümern gleichst</w:t>
      </w:r>
      <w:r w:rsidRPr="00D93EC4">
        <w:rPr>
          <w:sz w:val="20"/>
        </w:rPr>
        <w:t>e</w:t>
      </w:r>
      <w:r w:rsidRPr="00D93EC4">
        <w:rPr>
          <w:sz w:val="20"/>
        </w:rPr>
        <w:t>henden Erbbauberechtigten bilden die Teilnehmergemeinschaft, die mit dem Flurbereinigungsb</w:t>
      </w:r>
      <w:r w:rsidRPr="00D93EC4">
        <w:rPr>
          <w:sz w:val="20"/>
        </w:rPr>
        <w:t>e</w:t>
      </w:r>
      <w:r w:rsidRPr="00D93EC4">
        <w:rPr>
          <w:sz w:val="20"/>
        </w:rPr>
        <w:t xml:space="preserve">schluss als Körperschaft des öffentlichen Rechts entsteht. Die </w:t>
      </w:r>
      <w:proofErr w:type="spellStart"/>
      <w:r w:rsidRPr="00D93EC4">
        <w:rPr>
          <w:sz w:val="20"/>
        </w:rPr>
        <w:t>Teilneh</w:t>
      </w:r>
      <w:r w:rsidRPr="00D93EC4">
        <w:rPr>
          <w:sz w:val="20"/>
        </w:rPr>
        <w:softHyphen/>
        <w:t>mergemeinschaft</w:t>
      </w:r>
      <w:proofErr w:type="spellEnd"/>
      <w:r w:rsidRPr="00D93EC4">
        <w:rPr>
          <w:sz w:val="20"/>
        </w:rPr>
        <w:t xml:space="preserve"> führt die B</w:t>
      </w:r>
      <w:r w:rsidRPr="00D93EC4">
        <w:rPr>
          <w:sz w:val="20"/>
        </w:rPr>
        <w:t>e</w:t>
      </w:r>
      <w:r w:rsidRPr="00D93EC4">
        <w:rPr>
          <w:sz w:val="20"/>
        </w:rPr>
        <w:t xml:space="preserve">zeichnung </w:t>
      </w:r>
    </w:p>
    <w:p w:rsidR="00F91A45" w:rsidRPr="00D93EC4" w:rsidRDefault="00F91A45" w:rsidP="00F91A45">
      <w:pPr>
        <w:rPr>
          <w:sz w:val="20"/>
        </w:rPr>
      </w:pPr>
    </w:p>
    <w:p w:rsidR="00F91A45" w:rsidRPr="00D93EC4" w:rsidRDefault="00F91A45" w:rsidP="00F91A45">
      <w:pPr>
        <w:pStyle w:val="Textkrper2"/>
        <w:rPr>
          <w:sz w:val="20"/>
        </w:rPr>
      </w:pPr>
      <w:r w:rsidRPr="00D93EC4">
        <w:rPr>
          <w:sz w:val="20"/>
        </w:rPr>
        <w:t>„T</w:t>
      </w:r>
      <w:r w:rsidRPr="00725507">
        <w:rPr>
          <w:sz w:val="20"/>
        </w:rPr>
        <w:t xml:space="preserve">eilnehmergemeinschaft der Vereinfachten Flurbereinigung </w:t>
      </w:r>
      <w:proofErr w:type="spellStart"/>
      <w:r w:rsidR="00225004" w:rsidRPr="00725507">
        <w:rPr>
          <w:sz w:val="20"/>
        </w:rPr>
        <w:t>S</w:t>
      </w:r>
      <w:r w:rsidR="00225004" w:rsidRPr="00D93EC4">
        <w:rPr>
          <w:sz w:val="20"/>
        </w:rPr>
        <w:t>tröhen</w:t>
      </w:r>
      <w:proofErr w:type="spellEnd"/>
      <w:r w:rsidR="00225004" w:rsidRPr="00D93EC4">
        <w:rPr>
          <w:sz w:val="20"/>
        </w:rPr>
        <w:t>-Süd</w:t>
      </w:r>
      <w:r w:rsidRPr="00D93EC4">
        <w:rPr>
          <w:sz w:val="20"/>
        </w:rPr>
        <w:t>“</w:t>
      </w:r>
    </w:p>
    <w:p w:rsidR="00725507" w:rsidRDefault="00725507" w:rsidP="00F91A45">
      <w:pPr>
        <w:outlineLvl w:val="0"/>
        <w:rPr>
          <w:sz w:val="20"/>
        </w:rPr>
      </w:pPr>
    </w:p>
    <w:p w:rsidR="00F91A45" w:rsidRPr="00D93EC4" w:rsidRDefault="00F91A45" w:rsidP="00F91A45">
      <w:pPr>
        <w:outlineLvl w:val="0"/>
        <w:rPr>
          <w:b/>
          <w:sz w:val="20"/>
        </w:rPr>
      </w:pPr>
      <w:r w:rsidRPr="00D93EC4">
        <w:rPr>
          <w:sz w:val="20"/>
        </w:rPr>
        <w:t xml:space="preserve">und hat ihren Sitz in </w:t>
      </w:r>
      <w:proofErr w:type="spellStart"/>
      <w:r w:rsidR="00225004" w:rsidRPr="00D93EC4">
        <w:rPr>
          <w:sz w:val="20"/>
        </w:rPr>
        <w:t>Ströhen</w:t>
      </w:r>
      <w:proofErr w:type="spellEnd"/>
      <w:r w:rsidR="00225004" w:rsidRPr="00D93EC4">
        <w:rPr>
          <w:sz w:val="20"/>
        </w:rPr>
        <w:t>.</w:t>
      </w:r>
    </w:p>
    <w:p w:rsidR="00F91A45" w:rsidRPr="00D93EC4" w:rsidRDefault="00F91A45" w:rsidP="00F91A45">
      <w:pPr>
        <w:outlineLvl w:val="0"/>
        <w:rPr>
          <w:b/>
          <w:sz w:val="20"/>
        </w:rPr>
      </w:pPr>
    </w:p>
    <w:p w:rsidR="00F91A45" w:rsidRPr="007F6917" w:rsidRDefault="00F91A45" w:rsidP="00F91A45">
      <w:pPr>
        <w:rPr>
          <w:sz w:val="20"/>
        </w:rPr>
      </w:pPr>
      <w:r w:rsidRPr="00D93EC4">
        <w:rPr>
          <w:sz w:val="20"/>
        </w:rPr>
        <w:t xml:space="preserve">Dieser Beschluss ist sofort vollziehbar, § 80 Abs. 2 Nr. 4 Verwaltungsgerichtsordnung (VwGO) in der Fassung der Bekanntmachung vom 19.03.1991 (BGBl. I S. 686), zuletzt geändert </w:t>
      </w:r>
      <w:r w:rsidR="00C90D44" w:rsidRPr="007F6917">
        <w:rPr>
          <w:sz w:val="20"/>
        </w:rPr>
        <w:t xml:space="preserve">durch Art. 7 des Gesetzes vom 12. Juli 2018 (BGBl. I </w:t>
      </w:r>
      <w:r w:rsidR="00560DC0" w:rsidRPr="007F6917">
        <w:rPr>
          <w:sz w:val="20"/>
        </w:rPr>
        <w:t xml:space="preserve">S. </w:t>
      </w:r>
      <w:r w:rsidR="00C90D44" w:rsidRPr="007F6917">
        <w:rPr>
          <w:sz w:val="20"/>
        </w:rPr>
        <w:t>1151</w:t>
      </w:r>
      <w:r w:rsidR="00BA59BD" w:rsidRPr="007F6917">
        <w:rPr>
          <w:sz w:val="20"/>
        </w:rPr>
        <w:t>)</w:t>
      </w:r>
      <w:r w:rsidRPr="007F6917">
        <w:rPr>
          <w:sz w:val="20"/>
        </w:rPr>
        <w:t>.</w:t>
      </w:r>
    </w:p>
    <w:p w:rsidR="00F91A45" w:rsidRPr="00D93EC4" w:rsidRDefault="00F91A45" w:rsidP="00F91A45">
      <w:pPr>
        <w:rPr>
          <w:sz w:val="20"/>
        </w:rPr>
      </w:pPr>
    </w:p>
    <w:p w:rsidR="0067568A" w:rsidRDefault="0067568A" w:rsidP="00F91A45">
      <w:pPr>
        <w:rPr>
          <w:sz w:val="20"/>
        </w:rPr>
      </w:pPr>
    </w:p>
    <w:p w:rsidR="00725507" w:rsidRDefault="00725507" w:rsidP="00F91A45">
      <w:pPr>
        <w:rPr>
          <w:sz w:val="20"/>
        </w:rPr>
      </w:pPr>
    </w:p>
    <w:p w:rsidR="00725507" w:rsidRPr="00D93EC4" w:rsidRDefault="00725507" w:rsidP="00F91A45">
      <w:pPr>
        <w:rPr>
          <w:sz w:val="20"/>
        </w:rPr>
      </w:pPr>
    </w:p>
    <w:p w:rsidR="00725507" w:rsidRPr="00725507" w:rsidRDefault="00725507" w:rsidP="00725507">
      <w:pPr>
        <w:rPr>
          <w:rStyle w:val="Hyperlink"/>
          <w:b/>
          <w:color w:val="auto"/>
          <w:u w:val="none"/>
        </w:rPr>
      </w:pPr>
      <w:r w:rsidRPr="00725507">
        <w:rPr>
          <w:rStyle w:val="Hyperlink"/>
          <w:b/>
          <w:color w:val="auto"/>
          <w:u w:val="none"/>
        </w:rPr>
        <w:lastRenderedPageBreak/>
        <w:t>Rechtsbehelfsbelehrung</w:t>
      </w:r>
    </w:p>
    <w:p w:rsidR="00725507" w:rsidRPr="00D93EC4" w:rsidRDefault="00725507" w:rsidP="00725507">
      <w:pPr>
        <w:rPr>
          <w:sz w:val="20"/>
        </w:rPr>
      </w:pPr>
    </w:p>
    <w:p w:rsidR="00725507" w:rsidRPr="00D93EC4" w:rsidRDefault="00725507" w:rsidP="00725507">
      <w:pPr>
        <w:rPr>
          <w:sz w:val="20"/>
        </w:rPr>
      </w:pPr>
      <w:r w:rsidRPr="00D93EC4">
        <w:rPr>
          <w:sz w:val="20"/>
        </w:rPr>
        <w:t>Gegen diesen Beschluss kann innerhalb eines Monats nach Bekanntgabe beim Amt für regionale Landesentwicklun</w:t>
      </w:r>
      <w:r w:rsidR="006F32E9">
        <w:rPr>
          <w:sz w:val="20"/>
        </w:rPr>
        <w:t>g Leine – Weser, Bahnhofsplatz 3</w:t>
      </w:r>
      <w:r w:rsidRPr="00D93EC4">
        <w:rPr>
          <w:sz w:val="20"/>
        </w:rPr>
        <w:t xml:space="preserve">-4, 31134 Hildesheim oder bei der Geschäftsstelle </w:t>
      </w:r>
      <w:proofErr w:type="spellStart"/>
      <w:r w:rsidRPr="00D93EC4">
        <w:rPr>
          <w:sz w:val="20"/>
        </w:rPr>
        <w:t>Sulingen</w:t>
      </w:r>
      <w:proofErr w:type="spellEnd"/>
      <w:r w:rsidRPr="00D93EC4">
        <w:rPr>
          <w:sz w:val="20"/>
        </w:rPr>
        <w:t xml:space="preserve"> des Amtes für regionale Landesentwicklung Leine-Weser, </w:t>
      </w:r>
      <w:proofErr w:type="spellStart"/>
      <w:r w:rsidRPr="00D93EC4">
        <w:rPr>
          <w:sz w:val="20"/>
        </w:rPr>
        <w:t>Galtener</w:t>
      </w:r>
      <w:proofErr w:type="spellEnd"/>
      <w:r w:rsidRPr="00D93EC4">
        <w:rPr>
          <w:sz w:val="20"/>
        </w:rPr>
        <w:t xml:space="preserve"> Str. 16, 27232 </w:t>
      </w:r>
      <w:proofErr w:type="spellStart"/>
      <w:r w:rsidRPr="00D93EC4">
        <w:rPr>
          <w:sz w:val="20"/>
        </w:rPr>
        <w:t>Sulingen</w:t>
      </w:r>
      <w:proofErr w:type="spellEnd"/>
      <w:r w:rsidRPr="00D93EC4">
        <w:rPr>
          <w:sz w:val="20"/>
        </w:rPr>
        <w:t>, schriftlich oder zur Niederschrift Widerspruch erhoben werden.</w:t>
      </w:r>
    </w:p>
    <w:p w:rsidR="00725507" w:rsidRPr="00D93EC4" w:rsidRDefault="00725507" w:rsidP="00725507">
      <w:pPr>
        <w:rPr>
          <w:sz w:val="20"/>
        </w:rPr>
      </w:pPr>
    </w:p>
    <w:p w:rsidR="00725507" w:rsidRPr="00D93EC4" w:rsidRDefault="00725507" w:rsidP="00725507">
      <w:pPr>
        <w:rPr>
          <w:sz w:val="20"/>
        </w:rPr>
      </w:pPr>
      <w:r w:rsidRPr="00D93EC4">
        <w:rPr>
          <w:sz w:val="20"/>
        </w:rPr>
        <w:t>Die Rechtsbehelfsfrist beginnt, wenn öffentliche Bekanntmachung erfolgt, mit dem ersten Tag der Bekanntmachung. Bei schriftlichem Widerspruch wird die Frist nur gewahrt, wenn das Widerspruch</w:t>
      </w:r>
      <w:r w:rsidRPr="00D93EC4">
        <w:rPr>
          <w:sz w:val="20"/>
        </w:rPr>
        <w:t>s</w:t>
      </w:r>
      <w:r w:rsidRPr="00D93EC4">
        <w:rPr>
          <w:sz w:val="20"/>
        </w:rPr>
        <w:t>schreiben innerhalb der Frist bei einer der vorgenannten Stellen eingegangen ist.</w:t>
      </w:r>
    </w:p>
    <w:p w:rsidR="00725507" w:rsidRPr="00D93EC4" w:rsidRDefault="00725507" w:rsidP="00725507">
      <w:pPr>
        <w:rPr>
          <w:sz w:val="20"/>
        </w:rPr>
      </w:pPr>
    </w:p>
    <w:p w:rsidR="00725507" w:rsidRPr="00D93EC4" w:rsidRDefault="00725507" w:rsidP="00725507">
      <w:pPr>
        <w:rPr>
          <w:sz w:val="20"/>
        </w:rPr>
      </w:pPr>
      <w:r w:rsidRPr="00D93EC4">
        <w:rPr>
          <w:sz w:val="20"/>
        </w:rPr>
        <w:t>Gegen die Anordnung der sofortigen Vollziehung kann beim Niedersächsischen Oberver</w:t>
      </w:r>
      <w:r w:rsidRPr="00D93EC4">
        <w:rPr>
          <w:sz w:val="20"/>
        </w:rPr>
        <w:softHyphen/>
        <w:t>waltungsgericht - Flurbereinigungssenat -, Ue</w:t>
      </w:r>
      <w:r w:rsidR="006F32E9">
        <w:rPr>
          <w:sz w:val="20"/>
        </w:rPr>
        <w:t xml:space="preserve">lzener Straße 40, </w:t>
      </w:r>
      <w:r w:rsidRPr="00D93EC4">
        <w:rPr>
          <w:sz w:val="20"/>
        </w:rPr>
        <w:t>21335 Lüne</w:t>
      </w:r>
      <w:r w:rsidRPr="00D93EC4">
        <w:rPr>
          <w:sz w:val="20"/>
        </w:rPr>
        <w:softHyphen/>
        <w:t>burg, schon vor Erhebung der Anfechtungsklage beantragt werden, die aufschiebende Wirkung des Widerspruchs wiederherz</w:t>
      </w:r>
      <w:r w:rsidRPr="00D93EC4">
        <w:rPr>
          <w:sz w:val="20"/>
        </w:rPr>
        <w:t>u</w:t>
      </w:r>
      <w:r w:rsidRPr="00D93EC4">
        <w:rPr>
          <w:sz w:val="20"/>
        </w:rPr>
        <w:t>stellen (§ 80 Abs. 5 VwGO), wenn rechtzeitig Wider</w:t>
      </w:r>
      <w:r w:rsidRPr="00D93EC4">
        <w:rPr>
          <w:sz w:val="20"/>
        </w:rPr>
        <w:softHyphen/>
        <w:t>spruch eingelegt wird.</w:t>
      </w:r>
    </w:p>
    <w:p w:rsidR="00725507" w:rsidRDefault="00725507" w:rsidP="00975B5F">
      <w:pPr>
        <w:rPr>
          <w:sz w:val="20"/>
          <w:u w:val="single"/>
        </w:rPr>
      </w:pPr>
    </w:p>
    <w:p w:rsidR="00725507" w:rsidRDefault="00725507" w:rsidP="00975B5F">
      <w:pPr>
        <w:rPr>
          <w:sz w:val="20"/>
          <w:u w:val="single"/>
        </w:rPr>
      </w:pPr>
    </w:p>
    <w:p w:rsidR="00725507" w:rsidRPr="00D93EC4" w:rsidRDefault="00725507" w:rsidP="00725507">
      <w:pPr>
        <w:rPr>
          <w:b/>
          <w:sz w:val="20"/>
          <w:u w:val="single"/>
        </w:rPr>
      </w:pPr>
      <w:r w:rsidRPr="00D93EC4">
        <w:rPr>
          <w:b/>
          <w:sz w:val="20"/>
          <w:u w:val="single"/>
        </w:rPr>
        <w:t>II. Ladung zur Wahl des Vorstandes der Teilnehmergemeinschaft:</w:t>
      </w:r>
    </w:p>
    <w:p w:rsidR="00725507" w:rsidRPr="00D93EC4" w:rsidRDefault="00725507" w:rsidP="00725507">
      <w:pPr>
        <w:rPr>
          <w:b/>
          <w:sz w:val="20"/>
          <w:u w:val="single"/>
        </w:rPr>
      </w:pPr>
    </w:p>
    <w:p w:rsidR="00725507" w:rsidRPr="00D93EC4" w:rsidRDefault="00725507" w:rsidP="00725507">
      <w:pPr>
        <w:rPr>
          <w:sz w:val="20"/>
        </w:rPr>
      </w:pPr>
      <w:r w:rsidRPr="00D93EC4">
        <w:rPr>
          <w:sz w:val="20"/>
        </w:rPr>
        <w:t xml:space="preserve">In der vereinfachten Flurbereinigung </w:t>
      </w:r>
      <w:proofErr w:type="spellStart"/>
      <w:r w:rsidRPr="00D93EC4">
        <w:rPr>
          <w:sz w:val="20"/>
        </w:rPr>
        <w:t>Ströhen</w:t>
      </w:r>
      <w:proofErr w:type="spellEnd"/>
      <w:r w:rsidRPr="00D93EC4">
        <w:rPr>
          <w:sz w:val="20"/>
        </w:rPr>
        <w:t xml:space="preserve">-Süd findet der </w:t>
      </w:r>
    </w:p>
    <w:p w:rsidR="00725507" w:rsidRPr="00D93EC4" w:rsidRDefault="00725507" w:rsidP="00725507">
      <w:pPr>
        <w:rPr>
          <w:sz w:val="20"/>
        </w:rPr>
      </w:pPr>
    </w:p>
    <w:p w:rsidR="00725507" w:rsidRPr="00D93EC4" w:rsidRDefault="00725507" w:rsidP="00725507">
      <w:pPr>
        <w:jc w:val="center"/>
        <w:rPr>
          <w:b/>
          <w:sz w:val="20"/>
        </w:rPr>
      </w:pPr>
      <w:r w:rsidRPr="00D93EC4">
        <w:rPr>
          <w:b/>
          <w:sz w:val="20"/>
        </w:rPr>
        <w:t>Termin zur Wahl des Vorstandes der Teilnehmergemeinschaft</w:t>
      </w:r>
    </w:p>
    <w:p w:rsidR="00725507" w:rsidRPr="00D93EC4" w:rsidRDefault="00725507" w:rsidP="00725507">
      <w:pPr>
        <w:jc w:val="center"/>
        <w:rPr>
          <w:b/>
          <w:sz w:val="20"/>
        </w:rPr>
      </w:pPr>
      <w:r w:rsidRPr="00D93EC4">
        <w:rPr>
          <w:b/>
          <w:sz w:val="20"/>
        </w:rPr>
        <w:t>am Donnerstag, den 29. November 2018 um 19:00 Uhr</w:t>
      </w:r>
    </w:p>
    <w:p w:rsidR="00725507" w:rsidRPr="00D93EC4" w:rsidRDefault="00725507" w:rsidP="00725507">
      <w:pPr>
        <w:jc w:val="center"/>
        <w:rPr>
          <w:rFonts w:cs="Arial"/>
          <w:sz w:val="20"/>
        </w:rPr>
      </w:pPr>
      <w:r w:rsidRPr="00D93EC4">
        <w:rPr>
          <w:b/>
          <w:sz w:val="20"/>
        </w:rPr>
        <w:t>im Tierparkrestaurant,</w:t>
      </w:r>
      <w:r w:rsidRPr="00D93EC4">
        <w:rPr>
          <w:rFonts w:cs="Arial"/>
          <w:sz w:val="20"/>
        </w:rPr>
        <w:t xml:space="preserve"> </w:t>
      </w:r>
      <w:r w:rsidRPr="00D93EC4">
        <w:rPr>
          <w:rFonts w:cs="Arial"/>
          <w:b/>
          <w:sz w:val="20"/>
        </w:rPr>
        <w:t>Tierparkstraße 44, in 49419 Wagenfeld</w:t>
      </w:r>
    </w:p>
    <w:p w:rsidR="00725507" w:rsidRPr="00D93EC4" w:rsidRDefault="00725507" w:rsidP="00725507">
      <w:pPr>
        <w:spacing w:line="240" w:lineRule="auto"/>
        <w:ind w:left="-360"/>
        <w:jc w:val="center"/>
        <w:rPr>
          <w:rFonts w:cs="Arial"/>
          <w:color w:val="222222"/>
          <w:sz w:val="20"/>
        </w:rPr>
      </w:pPr>
    </w:p>
    <w:p w:rsidR="00725507" w:rsidRPr="00D93EC4" w:rsidRDefault="00725507" w:rsidP="00725507">
      <w:pPr>
        <w:rPr>
          <w:sz w:val="20"/>
        </w:rPr>
      </w:pPr>
      <w:r w:rsidRPr="00D93EC4">
        <w:rPr>
          <w:sz w:val="20"/>
        </w:rPr>
        <w:t xml:space="preserve">statt. </w:t>
      </w:r>
    </w:p>
    <w:p w:rsidR="00725507" w:rsidRPr="00D93EC4" w:rsidRDefault="00725507" w:rsidP="00725507">
      <w:pPr>
        <w:rPr>
          <w:sz w:val="20"/>
        </w:rPr>
      </w:pPr>
    </w:p>
    <w:p w:rsidR="00725507" w:rsidRPr="00D93EC4" w:rsidRDefault="00725507" w:rsidP="00725507">
      <w:pPr>
        <w:rPr>
          <w:b/>
          <w:sz w:val="20"/>
        </w:rPr>
      </w:pPr>
      <w:r w:rsidRPr="00D93EC4">
        <w:rPr>
          <w:sz w:val="20"/>
        </w:rPr>
        <w:t xml:space="preserve">Zu diesem Termin werden die Teilnehmer hiermit gemäß § 21 Abs. 2 Flurbereinigungsgesetz in der Fassung der Bekanntmachung vom 16.3.1976 (BGBl. I S. 546), zuletzt geändert durch Gesetz vom 19.12.2008 (BGBl. I S. 2794), durch diese öffentliche Bekanntmachung geladen. </w:t>
      </w:r>
    </w:p>
    <w:p w:rsidR="00725507" w:rsidRPr="00D93EC4" w:rsidRDefault="00725507" w:rsidP="00725507">
      <w:pPr>
        <w:rPr>
          <w:sz w:val="20"/>
        </w:rPr>
      </w:pPr>
    </w:p>
    <w:p w:rsidR="00725507" w:rsidRPr="00D93EC4" w:rsidRDefault="00725507" w:rsidP="00725507">
      <w:pPr>
        <w:rPr>
          <w:sz w:val="20"/>
        </w:rPr>
      </w:pPr>
      <w:r w:rsidRPr="00D93EC4">
        <w:rPr>
          <w:sz w:val="20"/>
        </w:rPr>
        <w:t xml:space="preserve">Die Mitglieder des Vorstandes und ihre Stellvertreter werden von den im Wahltermin anwesenden Teilnehmern (Eigentümer der zum Flurbereinigungsgebiet </w:t>
      </w:r>
      <w:proofErr w:type="spellStart"/>
      <w:r w:rsidRPr="00D93EC4">
        <w:rPr>
          <w:sz w:val="20"/>
        </w:rPr>
        <w:t>Ströhen</w:t>
      </w:r>
      <w:proofErr w:type="spellEnd"/>
      <w:r w:rsidRPr="00D93EC4">
        <w:rPr>
          <w:sz w:val="20"/>
        </w:rPr>
        <w:t>-Süd gehörenden Grundstücke sowie die den Eigentümern gleichgestellten Erbbauberechtigten) oder Bevollmächtigten gewählt. Der Bevollmächtigte hat sich durch eine schriftliche Vollmacht auszuweisen und sie der Flurbereinigung</w:t>
      </w:r>
      <w:r w:rsidRPr="00D93EC4">
        <w:rPr>
          <w:sz w:val="20"/>
        </w:rPr>
        <w:t>s</w:t>
      </w:r>
      <w:r w:rsidRPr="00D93EC4">
        <w:rPr>
          <w:sz w:val="20"/>
        </w:rPr>
        <w:t>behörde auf Anordnung zu übergeben. Der Teilnehmer oder Bevollmächtigte hat eine Stimme; g</w:t>
      </w:r>
      <w:r w:rsidRPr="00D93EC4">
        <w:rPr>
          <w:sz w:val="20"/>
        </w:rPr>
        <w:t>e</w:t>
      </w:r>
      <w:r w:rsidRPr="00D93EC4">
        <w:rPr>
          <w:sz w:val="20"/>
        </w:rPr>
        <w:t>meinschaftliche Eigentümer gelten als ein Teilnehmer. Gewählt sind diejenigen, welche die meisten Stimmen erhalten.</w:t>
      </w:r>
    </w:p>
    <w:p w:rsidR="00725507" w:rsidRPr="00D93EC4" w:rsidRDefault="00725507" w:rsidP="00725507">
      <w:pPr>
        <w:rPr>
          <w:sz w:val="20"/>
        </w:rPr>
      </w:pPr>
    </w:p>
    <w:p w:rsidR="00725507" w:rsidRPr="00D93EC4" w:rsidRDefault="00725507" w:rsidP="00725507">
      <w:pPr>
        <w:rPr>
          <w:sz w:val="20"/>
        </w:rPr>
      </w:pPr>
      <w:r w:rsidRPr="00D93EC4">
        <w:rPr>
          <w:sz w:val="20"/>
        </w:rPr>
        <w:t>Soweit die Wahl im Termin nicht zustande kommt und ein neuer Wahltermin keinen Erfolg verspricht, kann die Flurbereinigungsbehörde Mitglieder des Vorstandes und ihre Stellvertreter nach Anhörung der landwirtschaftlichen Berufsvertretung bestellen.</w:t>
      </w:r>
    </w:p>
    <w:p w:rsidR="00725507" w:rsidRDefault="00725507" w:rsidP="00975B5F">
      <w:pPr>
        <w:rPr>
          <w:sz w:val="20"/>
          <w:u w:val="single"/>
        </w:rPr>
      </w:pPr>
    </w:p>
    <w:p w:rsidR="00725507" w:rsidRDefault="00725507" w:rsidP="00975B5F">
      <w:pPr>
        <w:rPr>
          <w:sz w:val="20"/>
          <w:u w:val="single"/>
        </w:rPr>
      </w:pPr>
    </w:p>
    <w:p w:rsidR="00725507" w:rsidRPr="00725507" w:rsidRDefault="00725507" w:rsidP="00975B5F">
      <w:pPr>
        <w:rPr>
          <w:b/>
          <w:sz w:val="20"/>
          <w:u w:val="single"/>
        </w:rPr>
      </w:pPr>
      <w:r w:rsidRPr="00725507">
        <w:rPr>
          <w:b/>
          <w:sz w:val="20"/>
          <w:u w:val="single"/>
        </w:rPr>
        <w:t>III. Weitere Bekanntmachungen</w:t>
      </w:r>
    </w:p>
    <w:p w:rsidR="00725507" w:rsidRDefault="00725507" w:rsidP="00975B5F">
      <w:pPr>
        <w:rPr>
          <w:sz w:val="20"/>
          <w:u w:val="single"/>
        </w:rPr>
      </w:pPr>
    </w:p>
    <w:p w:rsidR="00975B5F" w:rsidRPr="00725507" w:rsidRDefault="00975B5F" w:rsidP="00975B5F">
      <w:pPr>
        <w:rPr>
          <w:b/>
          <w:sz w:val="20"/>
        </w:rPr>
      </w:pPr>
      <w:r w:rsidRPr="00725507">
        <w:rPr>
          <w:b/>
          <w:sz w:val="20"/>
        </w:rPr>
        <w:t>Zeitweilige Einschränkungen des Eigentums</w:t>
      </w:r>
    </w:p>
    <w:p w:rsidR="00975B5F" w:rsidRPr="00D93EC4" w:rsidRDefault="00975B5F" w:rsidP="00975B5F">
      <w:pPr>
        <w:rPr>
          <w:sz w:val="20"/>
        </w:rPr>
      </w:pPr>
    </w:p>
    <w:p w:rsidR="00975B5F" w:rsidRPr="00D93EC4" w:rsidRDefault="00975B5F" w:rsidP="00975B5F">
      <w:pPr>
        <w:rPr>
          <w:sz w:val="20"/>
        </w:rPr>
      </w:pPr>
      <w:r w:rsidRPr="00D93EC4">
        <w:rPr>
          <w:sz w:val="20"/>
        </w:rPr>
        <w:t>Von der Bekanntgabe dieses Beschlusses bis zur Unanfechtbarkeit des Flurbereinigungsplanes ge</w:t>
      </w:r>
      <w:r w:rsidRPr="00D93EC4">
        <w:rPr>
          <w:sz w:val="20"/>
        </w:rPr>
        <w:t>l</w:t>
      </w:r>
      <w:r w:rsidRPr="00D93EC4">
        <w:rPr>
          <w:sz w:val="20"/>
        </w:rPr>
        <w:t xml:space="preserve">ten folgende Einschränkungen: </w:t>
      </w:r>
    </w:p>
    <w:p w:rsidR="00975B5F" w:rsidRPr="00D93EC4" w:rsidRDefault="00975B5F" w:rsidP="00975B5F">
      <w:pPr>
        <w:rPr>
          <w:sz w:val="20"/>
        </w:rPr>
      </w:pPr>
    </w:p>
    <w:p w:rsidR="00975B5F" w:rsidRPr="00D93EC4" w:rsidRDefault="00975B5F" w:rsidP="00975B5F">
      <w:pPr>
        <w:numPr>
          <w:ilvl w:val="0"/>
          <w:numId w:val="3"/>
        </w:numPr>
        <w:rPr>
          <w:sz w:val="20"/>
        </w:rPr>
      </w:pPr>
      <w:r w:rsidRPr="00D93EC4">
        <w:rPr>
          <w:sz w:val="20"/>
        </w:rPr>
        <w:t>in der Nutzungsart der Grundstücke dürfen ohne Zustimmung der Flurbereinigungsbehörde nur Änderungen vorgenommen werden, die zum ordnungsgemäßen Wirtschaftsbetrieb gehören, § 34 Abs. 1 Nr. 1 FlurbG;</w:t>
      </w:r>
    </w:p>
    <w:p w:rsidR="00975B5F" w:rsidRPr="00D93EC4" w:rsidRDefault="00975B5F" w:rsidP="00975B5F">
      <w:pPr>
        <w:numPr>
          <w:ilvl w:val="0"/>
          <w:numId w:val="3"/>
        </w:numPr>
        <w:rPr>
          <w:sz w:val="20"/>
        </w:rPr>
      </w:pPr>
      <w:r w:rsidRPr="00D93EC4">
        <w:rPr>
          <w:sz w:val="20"/>
        </w:rPr>
        <w:t>Bauwerke, Brunnen, Gräben, Einfriedungen und ähnliche Anlagen dürfen nur mit Zustimmung der Flurbereinigungsbehörde errichtet, hergestellt, wesentlich verändert oder beseitigt werden, § 34 Absatz 1 Nr. 2 FlurbG;</w:t>
      </w:r>
    </w:p>
    <w:p w:rsidR="00975B5F" w:rsidRPr="00D93EC4" w:rsidRDefault="00975B5F" w:rsidP="00975B5F">
      <w:pPr>
        <w:numPr>
          <w:ilvl w:val="0"/>
          <w:numId w:val="3"/>
        </w:numPr>
        <w:rPr>
          <w:sz w:val="20"/>
        </w:rPr>
      </w:pPr>
      <w:r w:rsidRPr="00D93EC4">
        <w:rPr>
          <w:sz w:val="20"/>
        </w:rPr>
        <w:t>Obstbäume, Beerensträucher, einzelne Bäume, Hecken, Feld- und Ufergehölze dürfen nur in Ausnahmefällen, soweit landeskulturelle Belange, insbesondere des Naturschutzes und der Lan</w:t>
      </w:r>
      <w:r w:rsidRPr="00D93EC4">
        <w:rPr>
          <w:sz w:val="20"/>
        </w:rPr>
        <w:t>d</w:t>
      </w:r>
      <w:r w:rsidRPr="00D93EC4">
        <w:rPr>
          <w:sz w:val="20"/>
        </w:rPr>
        <w:t>schaftspflege, nicht beeinträchtigt werden, mit Zustimmung der Flurbereinigungsbehörde beseitigt werden, § 34 Absatz 1 Nr. 3 FlurbG.</w:t>
      </w:r>
    </w:p>
    <w:p w:rsidR="00975B5F" w:rsidRPr="00D93EC4" w:rsidRDefault="00975B5F" w:rsidP="00975B5F">
      <w:pPr>
        <w:rPr>
          <w:sz w:val="20"/>
        </w:rPr>
      </w:pPr>
      <w:r w:rsidRPr="00D93EC4">
        <w:rPr>
          <w:sz w:val="20"/>
        </w:rPr>
        <w:tab/>
        <w:t xml:space="preserve"> </w:t>
      </w:r>
    </w:p>
    <w:p w:rsidR="00975B5F" w:rsidRPr="00D93EC4" w:rsidRDefault="00975B5F" w:rsidP="00975B5F">
      <w:pPr>
        <w:rPr>
          <w:sz w:val="20"/>
        </w:rPr>
      </w:pPr>
      <w:r w:rsidRPr="00D93EC4">
        <w:rPr>
          <w:sz w:val="20"/>
        </w:rPr>
        <w:t>Sind entgegen den Vorschriften des § 34 Absatz 1 Nr. 1 und 2 FlurbG Änderungen vorgenommen oder Anlagen hergestellt oder beseitigt worden, so können sie im Flurbereinigungsverfahren unb</w:t>
      </w:r>
      <w:r w:rsidRPr="00D93EC4">
        <w:rPr>
          <w:sz w:val="20"/>
        </w:rPr>
        <w:t>e</w:t>
      </w:r>
      <w:r w:rsidRPr="00D93EC4">
        <w:rPr>
          <w:sz w:val="20"/>
        </w:rPr>
        <w:lastRenderedPageBreak/>
        <w:t>rücksichtigt bleiben. Die Flurbereinigungsbehörde kann den früheren Zustand gem. § 137 FlurbG wi</w:t>
      </w:r>
      <w:r w:rsidRPr="00D93EC4">
        <w:rPr>
          <w:sz w:val="20"/>
        </w:rPr>
        <w:t>e</w:t>
      </w:r>
      <w:r w:rsidRPr="00D93EC4">
        <w:rPr>
          <w:sz w:val="20"/>
        </w:rPr>
        <w:t xml:space="preserve">derherstellen lassen, wenn dies der Flurbereinigung dienlich ist. </w:t>
      </w:r>
    </w:p>
    <w:p w:rsidR="00975B5F" w:rsidRPr="00D93EC4" w:rsidRDefault="00975B5F" w:rsidP="00975B5F">
      <w:pPr>
        <w:rPr>
          <w:sz w:val="20"/>
        </w:rPr>
      </w:pPr>
    </w:p>
    <w:p w:rsidR="00975B5F" w:rsidRPr="00D93EC4" w:rsidRDefault="00975B5F" w:rsidP="00975B5F">
      <w:pPr>
        <w:rPr>
          <w:sz w:val="20"/>
        </w:rPr>
      </w:pPr>
      <w:r w:rsidRPr="00D93EC4">
        <w:rPr>
          <w:sz w:val="20"/>
        </w:rPr>
        <w:t xml:space="preserve">Sind Eingriffe entgegen der Vorschrift des § 34 Absatz 1 Nr. 3 FlurbG vorgenommen worden, so muss die Flurbereinigungsbehörde Ersatzanpflanzungen anordnen, § 34 Abs. 3 FlurbG. </w:t>
      </w:r>
    </w:p>
    <w:p w:rsidR="00975B5F" w:rsidRPr="00D93EC4" w:rsidRDefault="00975B5F" w:rsidP="00975B5F">
      <w:pPr>
        <w:rPr>
          <w:sz w:val="20"/>
        </w:rPr>
      </w:pPr>
    </w:p>
    <w:p w:rsidR="00975B5F" w:rsidRPr="00D93EC4" w:rsidRDefault="00975B5F" w:rsidP="00975B5F">
      <w:pPr>
        <w:rPr>
          <w:sz w:val="20"/>
        </w:rPr>
      </w:pPr>
      <w:r w:rsidRPr="00D93EC4">
        <w:rPr>
          <w:sz w:val="20"/>
        </w:rPr>
        <w:t>Von der Bekanntgabe des Flurbereinigungsbeschlusses bis zur Ausführungsanordnung bedürfen Holzeinschläge, die den Rahmen einer ordnungsgemäßen Bewirtschaftung übersteigen, der Zusti</w:t>
      </w:r>
      <w:r w:rsidRPr="00D93EC4">
        <w:rPr>
          <w:sz w:val="20"/>
        </w:rPr>
        <w:t>m</w:t>
      </w:r>
      <w:r w:rsidRPr="00D93EC4">
        <w:rPr>
          <w:sz w:val="20"/>
        </w:rPr>
        <w:t xml:space="preserve">mung der Flurbereinigungsbehörde, § 85 Nr. 5, 1. Halbsatz FlurbG. </w:t>
      </w:r>
    </w:p>
    <w:p w:rsidR="00975B5F" w:rsidRPr="00D93EC4" w:rsidRDefault="00975B5F" w:rsidP="00975B5F">
      <w:pPr>
        <w:rPr>
          <w:sz w:val="20"/>
        </w:rPr>
      </w:pPr>
    </w:p>
    <w:p w:rsidR="00975B5F" w:rsidRPr="00D93EC4" w:rsidRDefault="00975B5F" w:rsidP="00975B5F">
      <w:pPr>
        <w:rPr>
          <w:sz w:val="20"/>
        </w:rPr>
      </w:pPr>
      <w:r w:rsidRPr="00D93EC4">
        <w:rPr>
          <w:sz w:val="20"/>
        </w:rPr>
        <w:t xml:space="preserve">Sind Holzeinschläge entgegen der Vorschrift des § 85 Nr. 5 FlurbG vorgenommen worden, so kann die Flurbereinigungsbehörde anordnen, dass derjenige, der das Holz gefällt hat, die abgeholzte oder </w:t>
      </w:r>
      <w:proofErr w:type="spellStart"/>
      <w:r w:rsidRPr="00D93EC4">
        <w:rPr>
          <w:sz w:val="20"/>
        </w:rPr>
        <w:t>verlichtete</w:t>
      </w:r>
      <w:proofErr w:type="spellEnd"/>
      <w:r w:rsidRPr="00D93EC4">
        <w:rPr>
          <w:sz w:val="20"/>
        </w:rPr>
        <w:t xml:space="preserve"> Fläche nach den Weisungen der Forstaufsichtsbehörde wieder ordnungsgemäß in Bestand zu bringen hat, § 85 Nr. 6 FlurbG.</w:t>
      </w:r>
    </w:p>
    <w:p w:rsidR="00975B5F" w:rsidRPr="00D93EC4" w:rsidRDefault="00975B5F" w:rsidP="00975B5F">
      <w:pPr>
        <w:rPr>
          <w:sz w:val="20"/>
        </w:rPr>
      </w:pPr>
    </w:p>
    <w:p w:rsidR="00975B5F" w:rsidRPr="00725507" w:rsidRDefault="00975B5F" w:rsidP="00975B5F">
      <w:pPr>
        <w:rPr>
          <w:b/>
          <w:sz w:val="20"/>
        </w:rPr>
      </w:pPr>
      <w:r w:rsidRPr="00725507">
        <w:rPr>
          <w:b/>
          <w:sz w:val="20"/>
        </w:rPr>
        <w:t xml:space="preserve">Aufforderung zur Anmeldung unbekannter Rechte  </w:t>
      </w:r>
    </w:p>
    <w:p w:rsidR="00975B5F" w:rsidRPr="00D93EC4" w:rsidRDefault="00975B5F" w:rsidP="00975B5F">
      <w:pPr>
        <w:rPr>
          <w:sz w:val="20"/>
        </w:rPr>
      </w:pPr>
    </w:p>
    <w:p w:rsidR="00975B5F" w:rsidRPr="00D93EC4" w:rsidRDefault="00975B5F" w:rsidP="00975B5F">
      <w:pPr>
        <w:rPr>
          <w:sz w:val="20"/>
        </w:rPr>
      </w:pPr>
      <w:r w:rsidRPr="00D93EC4">
        <w:rPr>
          <w:sz w:val="20"/>
        </w:rPr>
        <w:t>Rechte, die aus dem Grundbuch nicht ersichtlich sind, aber zur Beteiligung in d</w:t>
      </w:r>
      <w:r w:rsidR="00E251BC" w:rsidRPr="00D93EC4">
        <w:rPr>
          <w:sz w:val="20"/>
        </w:rPr>
        <w:t>ies</w:t>
      </w:r>
      <w:r w:rsidRPr="00D93EC4">
        <w:rPr>
          <w:sz w:val="20"/>
        </w:rPr>
        <w:t>er Flurberei</w:t>
      </w:r>
      <w:r w:rsidR="00E251BC" w:rsidRPr="00D93EC4">
        <w:rPr>
          <w:sz w:val="20"/>
        </w:rPr>
        <w:t>ni</w:t>
      </w:r>
      <w:r w:rsidRPr="00D93EC4">
        <w:rPr>
          <w:sz w:val="20"/>
        </w:rPr>
        <w:t>gung berechtigen können, sind innerhalb von drei Monaten bei der Flurbereinigungsbehörde anzumelden.</w:t>
      </w:r>
    </w:p>
    <w:p w:rsidR="00975B5F" w:rsidRPr="00D93EC4" w:rsidRDefault="00975B5F" w:rsidP="00975B5F">
      <w:pPr>
        <w:rPr>
          <w:sz w:val="20"/>
        </w:rPr>
      </w:pPr>
    </w:p>
    <w:p w:rsidR="00975B5F" w:rsidRPr="00D93EC4" w:rsidRDefault="00975B5F" w:rsidP="00975B5F">
      <w:pPr>
        <w:rPr>
          <w:sz w:val="20"/>
        </w:rPr>
      </w:pPr>
      <w:r w:rsidRPr="00D93EC4">
        <w:rPr>
          <w:sz w:val="20"/>
        </w:rPr>
        <w:t>Es kommen insbesondere in Betracht:</w:t>
      </w:r>
    </w:p>
    <w:p w:rsidR="00975B5F" w:rsidRPr="00D93EC4" w:rsidRDefault="00975B5F" w:rsidP="00975B5F">
      <w:pPr>
        <w:numPr>
          <w:ilvl w:val="0"/>
          <w:numId w:val="1"/>
        </w:numPr>
        <w:rPr>
          <w:sz w:val="20"/>
        </w:rPr>
      </w:pPr>
      <w:r w:rsidRPr="00D93EC4">
        <w:rPr>
          <w:sz w:val="20"/>
        </w:rPr>
        <w:t>Rechte von Wasser- und Bodenverbänden, deren Gebiet mit dem Flurbereinigungsgebiet räumlich zusammenhängt und dieses beeinflusst oder von ihm beeinflusst wird;</w:t>
      </w:r>
    </w:p>
    <w:p w:rsidR="00975B5F" w:rsidRPr="00D93EC4" w:rsidRDefault="00975B5F" w:rsidP="00975B5F">
      <w:pPr>
        <w:numPr>
          <w:ilvl w:val="0"/>
          <w:numId w:val="2"/>
        </w:numPr>
        <w:rPr>
          <w:sz w:val="20"/>
        </w:rPr>
      </w:pPr>
      <w:r w:rsidRPr="00D93EC4">
        <w:rPr>
          <w:sz w:val="20"/>
        </w:rPr>
        <w:t>Inhaber von Rechten an den zum Flurbereinigungsgebiet gehörenden Grundstücken oder von Rechten an solchen Rechten oder von persönlichen Rechten, die zum Besitz oder zur Nutzung solcher Grundstücke berechtigen oder die Benutzung solcher Grundstücke beschränken (z. B. Pacht-, Miet- o. ä. Rechte);</w:t>
      </w:r>
    </w:p>
    <w:p w:rsidR="00975B5F" w:rsidRPr="00D93EC4" w:rsidRDefault="00975B5F" w:rsidP="00975B5F">
      <w:pPr>
        <w:numPr>
          <w:ilvl w:val="0"/>
          <w:numId w:val="2"/>
        </w:numPr>
        <w:rPr>
          <w:sz w:val="20"/>
        </w:rPr>
      </w:pPr>
      <w:r w:rsidRPr="00D93EC4">
        <w:rPr>
          <w:sz w:val="20"/>
        </w:rPr>
        <w:t>im Grundbuch nicht eingetragene Rechte an den zum Flurbereinigungsgebiet gehörenden Grun</w:t>
      </w:r>
      <w:r w:rsidRPr="00D93EC4">
        <w:rPr>
          <w:sz w:val="20"/>
        </w:rPr>
        <w:t>d</w:t>
      </w:r>
      <w:r w:rsidRPr="00D93EC4">
        <w:rPr>
          <w:sz w:val="20"/>
        </w:rPr>
        <w:t xml:space="preserve">stücken, insbesondere Hutungsrechte oder andere Dienstbarkeiten, wie </w:t>
      </w:r>
      <w:proofErr w:type="spellStart"/>
      <w:r w:rsidRPr="00D93EC4">
        <w:rPr>
          <w:sz w:val="20"/>
        </w:rPr>
        <w:t>Wasserleitungsgerechti</w:t>
      </w:r>
      <w:r w:rsidRPr="00D93EC4">
        <w:rPr>
          <w:sz w:val="20"/>
        </w:rPr>
        <w:t>g</w:t>
      </w:r>
      <w:r w:rsidRPr="00D93EC4">
        <w:rPr>
          <w:sz w:val="20"/>
        </w:rPr>
        <w:t>keiten</w:t>
      </w:r>
      <w:proofErr w:type="spellEnd"/>
      <w:r w:rsidRPr="00D93EC4">
        <w:rPr>
          <w:sz w:val="20"/>
        </w:rPr>
        <w:t>, Wege-, Wasser- oder Fischereirechte usw., die vor dem 01.01.1900 begründet sind und deshalb der Eintragung in das Grundbuch nicht bedurften;</w:t>
      </w:r>
    </w:p>
    <w:p w:rsidR="00975B5F" w:rsidRPr="00D93EC4" w:rsidRDefault="00975B5F" w:rsidP="00975B5F">
      <w:pPr>
        <w:numPr>
          <w:ilvl w:val="0"/>
          <w:numId w:val="2"/>
        </w:numPr>
        <w:rPr>
          <w:sz w:val="20"/>
        </w:rPr>
      </w:pPr>
      <w:r w:rsidRPr="00D93EC4">
        <w:rPr>
          <w:sz w:val="20"/>
        </w:rPr>
        <w:t>Rechte an solchen (zuvor unter c) bezeichneten) Rechten;</w:t>
      </w:r>
    </w:p>
    <w:p w:rsidR="00975B5F" w:rsidRPr="00D93EC4" w:rsidRDefault="00975B5F" w:rsidP="00975B5F">
      <w:pPr>
        <w:numPr>
          <w:ilvl w:val="0"/>
          <w:numId w:val="2"/>
        </w:numPr>
        <w:rPr>
          <w:sz w:val="20"/>
        </w:rPr>
      </w:pPr>
      <w:r w:rsidRPr="00D93EC4">
        <w:rPr>
          <w:sz w:val="20"/>
        </w:rPr>
        <w:t>Rechte an Grundstücken, die noch nicht in das Grundbuch oder das Liegenschaftskataster übe</w:t>
      </w:r>
      <w:r w:rsidRPr="00D93EC4">
        <w:rPr>
          <w:sz w:val="20"/>
        </w:rPr>
        <w:t>r</w:t>
      </w:r>
      <w:r w:rsidRPr="00D93EC4">
        <w:rPr>
          <w:sz w:val="20"/>
        </w:rPr>
        <w:t xml:space="preserve">nommen sind. </w:t>
      </w:r>
    </w:p>
    <w:p w:rsidR="00975B5F" w:rsidRPr="00D93EC4" w:rsidRDefault="00975B5F" w:rsidP="00975B5F">
      <w:pPr>
        <w:rPr>
          <w:sz w:val="20"/>
        </w:rPr>
      </w:pPr>
    </w:p>
    <w:p w:rsidR="00975B5F" w:rsidRPr="00D93EC4" w:rsidRDefault="00975B5F" w:rsidP="00975B5F">
      <w:pPr>
        <w:rPr>
          <w:sz w:val="20"/>
        </w:rPr>
      </w:pPr>
    </w:p>
    <w:p w:rsidR="00975B5F" w:rsidRPr="00D93EC4" w:rsidRDefault="00975B5F" w:rsidP="00975B5F">
      <w:pPr>
        <w:rPr>
          <w:sz w:val="20"/>
        </w:rPr>
      </w:pPr>
      <w:r w:rsidRPr="00D93EC4">
        <w:rPr>
          <w:sz w:val="20"/>
        </w:rPr>
        <w:t>Werden Rechte nach Ablauf dieser Frist angemeldet, so kann die Flurbereinigungsbehörde die bish</w:t>
      </w:r>
      <w:r w:rsidRPr="00D93EC4">
        <w:rPr>
          <w:sz w:val="20"/>
        </w:rPr>
        <w:t>e</w:t>
      </w:r>
      <w:r w:rsidRPr="00D93EC4">
        <w:rPr>
          <w:sz w:val="20"/>
        </w:rPr>
        <w:t xml:space="preserve">rigen Verhandlungen und Festsetzungen gelten lassen (§ 14 Abs. 2 und 3 FlurbG). </w:t>
      </w:r>
    </w:p>
    <w:p w:rsidR="00975B5F" w:rsidRPr="00D93EC4" w:rsidRDefault="00975B5F" w:rsidP="00975B5F">
      <w:pPr>
        <w:rPr>
          <w:sz w:val="20"/>
        </w:rPr>
      </w:pPr>
      <w:r w:rsidRPr="00D93EC4">
        <w:rPr>
          <w:sz w:val="20"/>
        </w:rPr>
        <w:t>Der Inhaber eines vorgenannten Rechts muss die Wirkung eines vor der Anmeldung eingetretenen Fristablaufs ebenso gegen sich gelten lassen, wie der Beteiligte, demgegenüber diese Frist durch Bekanntgabe dieses Beschlusses zuerst in Lauf gesetzt worden ist.</w:t>
      </w:r>
    </w:p>
    <w:p w:rsidR="00975B5F" w:rsidRPr="00D93EC4" w:rsidRDefault="00975B5F" w:rsidP="00975B5F">
      <w:pPr>
        <w:rPr>
          <w:sz w:val="20"/>
        </w:rPr>
      </w:pPr>
    </w:p>
    <w:p w:rsidR="00975B5F" w:rsidRPr="00D93EC4" w:rsidRDefault="00975B5F" w:rsidP="00975B5F">
      <w:pPr>
        <w:rPr>
          <w:sz w:val="20"/>
        </w:rPr>
      </w:pPr>
      <w:r w:rsidRPr="00D93EC4">
        <w:rPr>
          <w:sz w:val="20"/>
        </w:rPr>
        <w:t xml:space="preserve">Soweit Eintragungen im Grundbuch durch Rechtsübergang außerhalb des Grundbuches unrichtig geworden sind, werden die Beteiligten gebeten, die Berichtigung des Grundbuches zu veranlassen. </w:t>
      </w:r>
    </w:p>
    <w:p w:rsidR="00975B5F" w:rsidRPr="00D93EC4" w:rsidRDefault="00975B5F" w:rsidP="00975B5F">
      <w:pPr>
        <w:rPr>
          <w:sz w:val="20"/>
        </w:rPr>
      </w:pPr>
    </w:p>
    <w:p w:rsidR="00725507" w:rsidRPr="0078135B" w:rsidRDefault="00725507" w:rsidP="00725507">
      <w:pPr>
        <w:jc w:val="both"/>
        <w:rPr>
          <w:rFonts w:cs="Arial"/>
          <w:b/>
          <w:szCs w:val="22"/>
        </w:rPr>
      </w:pPr>
      <w:r w:rsidRPr="0078135B">
        <w:rPr>
          <w:rFonts w:cs="Arial"/>
          <w:b/>
          <w:szCs w:val="22"/>
        </w:rPr>
        <w:t>Hinweise</w:t>
      </w:r>
    </w:p>
    <w:p w:rsidR="00725507" w:rsidRPr="0078135B" w:rsidRDefault="00725507" w:rsidP="00725507">
      <w:pPr>
        <w:jc w:val="both"/>
        <w:rPr>
          <w:rFonts w:cs="Arial"/>
          <w:b/>
          <w:sz w:val="20"/>
          <w:u w:val="single"/>
        </w:rPr>
      </w:pPr>
    </w:p>
    <w:p w:rsidR="00725507" w:rsidRPr="0078135B" w:rsidRDefault="00725507" w:rsidP="00725507">
      <w:pPr>
        <w:jc w:val="both"/>
        <w:rPr>
          <w:rFonts w:cs="Arial"/>
          <w:sz w:val="20"/>
        </w:rPr>
      </w:pPr>
      <w:r w:rsidRPr="0078135B">
        <w:rPr>
          <w:rFonts w:cs="Arial"/>
          <w:sz w:val="20"/>
        </w:rPr>
        <w:t>Die Beauftragten der Flurbereinigungsbehörde sind berechtigt, zur Vorbereitung und zur Durchführung der Flurbereinigung Grundstücke zu betreten und die nach ihrem Ermessen erforderlichen Arbeiten auf ihnen vorzunehmen, § 35 Abs. 1 FlurbG.</w:t>
      </w:r>
    </w:p>
    <w:p w:rsidR="00F91A45" w:rsidRPr="00D93EC4" w:rsidRDefault="00F91A45" w:rsidP="00725507">
      <w:pPr>
        <w:rPr>
          <w:sz w:val="20"/>
        </w:rPr>
      </w:pPr>
    </w:p>
    <w:p w:rsidR="00F91A45" w:rsidRPr="00D93EC4" w:rsidRDefault="00F91A45" w:rsidP="00F91A45">
      <w:pPr>
        <w:rPr>
          <w:sz w:val="20"/>
        </w:rPr>
      </w:pPr>
    </w:p>
    <w:p w:rsidR="00F91A45" w:rsidRPr="00D93EC4" w:rsidRDefault="00C26B27" w:rsidP="00F91A45">
      <w:pPr>
        <w:rPr>
          <w:sz w:val="20"/>
        </w:rPr>
      </w:pPr>
      <w:r w:rsidRPr="00D93EC4">
        <w:rPr>
          <w:sz w:val="20"/>
        </w:rPr>
        <w:t>Im Auftrage</w:t>
      </w:r>
    </w:p>
    <w:p w:rsidR="00F91A45" w:rsidRPr="00D93EC4" w:rsidRDefault="00F91A45" w:rsidP="00F91A45">
      <w:pPr>
        <w:rPr>
          <w:sz w:val="20"/>
        </w:rPr>
      </w:pPr>
    </w:p>
    <w:p w:rsidR="00F91A45" w:rsidRPr="00D93EC4" w:rsidRDefault="00F91A45" w:rsidP="00F91A45">
      <w:pPr>
        <w:rPr>
          <w:sz w:val="20"/>
        </w:rPr>
      </w:pPr>
    </w:p>
    <w:p w:rsidR="008A7929" w:rsidRPr="00D93EC4" w:rsidRDefault="008A7929" w:rsidP="00F91A45">
      <w:pPr>
        <w:rPr>
          <w:sz w:val="20"/>
        </w:rPr>
      </w:pPr>
    </w:p>
    <w:p w:rsidR="00F91A45" w:rsidRPr="00D93EC4" w:rsidRDefault="00F91A45" w:rsidP="00F91A45">
      <w:pPr>
        <w:rPr>
          <w:sz w:val="20"/>
        </w:rPr>
      </w:pPr>
      <w:r w:rsidRPr="00D93EC4">
        <w:rPr>
          <w:sz w:val="20"/>
        </w:rPr>
        <w:t>(</w:t>
      </w:r>
      <w:r w:rsidR="0039652F" w:rsidRPr="00D93EC4">
        <w:rPr>
          <w:sz w:val="20"/>
        </w:rPr>
        <w:t>Dammeier</w:t>
      </w:r>
      <w:r w:rsidRPr="00D93EC4">
        <w:rPr>
          <w:sz w:val="20"/>
        </w:rPr>
        <w:t>)</w:t>
      </w:r>
      <w:r w:rsidRPr="00D93EC4">
        <w:rPr>
          <w:sz w:val="20"/>
        </w:rPr>
        <w:tab/>
      </w:r>
      <w:r w:rsidRPr="00D93EC4">
        <w:rPr>
          <w:sz w:val="20"/>
        </w:rPr>
        <w:tab/>
      </w:r>
      <w:r w:rsidRPr="00D93EC4">
        <w:rPr>
          <w:sz w:val="20"/>
        </w:rPr>
        <w:tab/>
      </w:r>
      <w:r w:rsidRPr="00D93EC4">
        <w:rPr>
          <w:sz w:val="20"/>
        </w:rPr>
        <w:tab/>
      </w:r>
      <w:r w:rsidRPr="00D93EC4">
        <w:rPr>
          <w:sz w:val="20"/>
        </w:rPr>
        <w:tab/>
      </w:r>
      <w:r w:rsidRPr="00D93EC4">
        <w:rPr>
          <w:sz w:val="20"/>
        </w:rPr>
        <w:tab/>
      </w:r>
      <w:r w:rsidRPr="00D93EC4">
        <w:rPr>
          <w:sz w:val="20"/>
        </w:rPr>
        <w:tab/>
      </w:r>
      <w:r w:rsidRPr="00D93EC4">
        <w:rPr>
          <w:sz w:val="20"/>
        </w:rPr>
        <w:tab/>
        <w:t>L.S.</w:t>
      </w:r>
    </w:p>
    <w:p w:rsidR="003F60B4" w:rsidRPr="00D93EC4" w:rsidRDefault="003F60B4">
      <w:pPr>
        <w:rPr>
          <w:sz w:val="20"/>
        </w:rPr>
      </w:pPr>
    </w:p>
    <w:sectPr w:rsidR="003F60B4" w:rsidRPr="00D93EC4" w:rsidSect="003E1C14">
      <w:headerReference w:type="even" r:id="rId11"/>
      <w:headerReference w:type="default" r:id="rId12"/>
      <w:pgSz w:w="11906" w:h="16838" w:code="9"/>
      <w:pgMar w:top="1134" w:right="1418" w:bottom="567"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504" w:rsidRDefault="00344504">
      <w:r>
        <w:separator/>
      </w:r>
    </w:p>
  </w:endnote>
  <w:endnote w:type="continuationSeparator" w:id="0">
    <w:p w:rsidR="00344504" w:rsidRDefault="00344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504" w:rsidRDefault="00344504">
      <w:r>
        <w:separator/>
      </w:r>
    </w:p>
  </w:footnote>
  <w:footnote w:type="continuationSeparator" w:id="0">
    <w:p w:rsidR="00344504" w:rsidRDefault="003445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C14" w:rsidRDefault="003E1C1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5</w:t>
    </w:r>
    <w:r>
      <w:rPr>
        <w:rStyle w:val="Seitenzahl"/>
      </w:rPr>
      <w:fldChar w:fldCharType="end"/>
    </w:r>
  </w:p>
  <w:p w:rsidR="003E1C14" w:rsidRDefault="003E1C14">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C14" w:rsidRDefault="003E1C1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7F6917">
      <w:rPr>
        <w:rStyle w:val="Seitenzahl"/>
        <w:noProof/>
      </w:rPr>
      <w:t>2</w:t>
    </w:r>
    <w:r>
      <w:rPr>
        <w:rStyle w:val="Seitenzahl"/>
      </w:rPr>
      <w:fldChar w:fldCharType="end"/>
    </w:r>
  </w:p>
  <w:p w:rsidR="003E1C14" w:rsidRDefault="003E1C14">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A6796"/>
    <w:multiLevelType w:val="singleLevel"/>
    <w:tmpl w:val="4E22F5DA"/>
    <w:lvl w:ilvl="0">
      <w:start w:val="1"/>
      <w:numFmt w:val="lowerLetter"/>
      <w:lvlText w:val="%1)"/>
      <w:legacy w:legacy="1" w:legacySpace="0" w:legacyIndent="283"/>
      <w:lvlJc w:val="left"/>
      <w:pPr>
        <w:ind w:left="283" w:hanging="283"/>
      </w:pPr>
    </w:lvl>
  </w:abstractNum>
  <w:abstractNum w:abstractNumId="1">
    <w:nsid w:val="24546791"/>
    <w:multiLevelType w:val="hybridMultilevel"/>
    <w:tmpl w:val="686EC2DA"/>
    <w:lvl w:ilvl="0" w:tplc="04070001">
      <w:start w:val="1"/>
      <w:numFmt w:val="bullet"/>
      <w:lvlText w:val=""/>
      <w:lvlJc w:val="left"/>
      <w:pPr>
        <w:tabs>
          <w:tab w:val="num" w:pos="502"/>
        </w:tabs>
        <w:ind w:left="502" w:hanging="360"/>
      </w:pPr>
      <w:rPr>
        <w:rFonts w:ascii="Symbol" w:hAnsi="Symbol" w:hint="default"/>
      </w:rPr>
    </w:lvl>
    <w:lvl w:ilvl="1" w:tplc="04070003" w:tentative="1">
      <w:start w:val="1"/>
      <w:numFmt w:val="bullet"/>
      <w:lvlText w:val="o"/>
      <w:lvlJc w:val="left"/>
      <w:pPr>
        <w:tabs>
          <w:tab w:val="num" w:pos="1222"/>
        </w:tabs>
        <w:ind w:left="1222" w:hanging="360"/>
      </w:pPr>
      <w:rPr>
        <w:rFonts w:ascii="Courier New" w:hAnsi="Courier New" w:cs="Courier New" w:hint="default"/>
      </w:rPr>
    </w:lvl>
    <w:lvl w:ilvl="2" w:tplc="04070005" w:tentative="1">
      <w:start w:val="1"/>
      <w:numFmt w:val="bullet"/>
      <w:lvlText w:val=""/>
      <w:lvlJc w:val="left"/>
      <w:pPr>
        <w:tabs>
          <w:tab w:val="num" w:pos="1942"/>
        </w:tabs>
        <w:ind w:left="1942" w:hanging="360"/>
      </w:pPr>
      <w:rPr>
        <w:rFonts w:ascii="Wingdings" w:hAnsi="Wingdings" w:hint="default"/>
      </w:rPr>
    </w:lvl>
    <w:lvl w:ilvl="3" w:tplc="04070001" w:tentative="1">
      <w:start w:val="1"/>
      <w:numFmt w:val="bullet"/>
      <w:lvlText w:val=""/>
      <w:lvlJc w:val="left"/>
      <w:pPr>
        <w:tabs>
          <w:tab w:val="num" w:pos="2662"/>
        </w:tabs>
        <w:ind w:left="2662" w:hanging="360"/>
      </w:pPr>
      <w:rPr>
        <w:rFonts w:ascii="Symbol" w:hAnsi="Symbol" w:hint="default"/>
      </w:rPr>
    </w:lvl>
    <w:lvl w:ilvl="4" w:tplc="04070003" w:tentative="1">
      <w:start w:val="1"/>
      <w:numFmt w:val="bullet"/>
      <w:lvlText w:val="o"/>
      <w:lvlJc w:val="left"/>
      <w:pPr>
        <w:tabs>
          <w:tab w:val="num" w:pos="3382"/>
        </w:tabs>
        <w:ind w:left="3382" w:hanging="360"/>
      </w:pPr>
      <w:rPr>
        <w:rFonts w:ascii="Courier New" w:hAnsi="Courier New" w:cs="Courier New" w:hint="default"/>
      </w:rPr>
    </w:lvl>
    <w:lvl w:ilvl="5" w:tplc="04070005" w:tentative="1">
      <w:start w:val="1"/>
      <w:numFmt w:val="bullet"/>
      <w:lvlText w:val=""/>
      <w:lvlJc w:val="left"/>
      <w:pPr>
        <w:tabs>
          <w:tab w:val="num" w:pos="4102"/>
        </w:tabs>
        <w:ind w:left="4102" w:hanging="360"/>
      </w:pPr>
      <w:rPr>
        <w:rFonts w:ascii="Wingdings" w:hAnsi="Wingdings" w:hint="default"/>
      </w:rPr>
    </w:lvl>
    <w:lvl w:ilvl="6" w:tplc="04070001" w:tentative="1">
      <w:start w:val="1"/>
      <w:numFmt w:val="bullet"/>
      <w:lvlText w:val=""/>
      <w:lvlJc w:val="left"/>
      <w:pPr>
        <w:tabs>
          <w:tab w:val="num" w:pos="4822"/>
        </w:tabs>
        <w:ind w:left="4822" w:hanging="360"/>
      </w:pPr>
      <w:rPr>
        <w:rFonts w:ascii="Symbol" w:hAnsi="Symbol" w:hint="default"/>
      </w:rPr>
    </w:lvl>
    <w:lvl w:ilvl="7" w:tplc="04070003" w:tentative="1">
      <w:start w:val="1"/>
      <w:numFmt w:val="bullet"/>
      <w:lvlText w:val="o"/>
      <w:lvlJc w:val="left"/>
      <w:pPr>
        <w:tabs>
          <w:tab w:val="num" w:pos="5542"/>
        </w:tabs>
        <w:ind w:left="5542" w:hanging="360"/>
      </w:pPr>
      <w:rPr>
        <w:rFonts w:ascii="Courier New" w:hAnsi="Courier New" w:cs="Courier New" w:hint="default"/>
      </w:rPr>
    </w:lvl>
    <w:lvl w:ilvl="8" w:tplc="04070005" w:tentative="1">
      <w:start w:val="1"/>
      <w:numFmt w:val="bullet"/>
      <w:lvlText w:val=""/>
      <w:lvlJc w:val="left"/>
      <w:pPr>
        <w:tabs>
          <w:tab w:val="num" w:pos="6262"/>
        </w:tabs>
        <w:ind w:left="6262" w:hanging="360"/>
      </w:pPr>
      <w:rPr>
        <w:rFonts w:ascii="Wingdings" w:hAnsi="Wingdings" w:hint="default"/>
      </w:rPr>
    </w:lvl>
  </w:abstractNum>
  <w:abstractNum w:abstractNumId="2">
    <w:nsid w:val="3C344408"/>
    <w:multiLevelType w:val="hybridMultilevel"/>
    <w:tmpl w:val="31923A8E"/>
    <w:lvl w:ilvl="0" w:tplc="30D4B3A4">
      <w:start w:val="1"/>
      <w:numFmt w:val="bullet"/>
      <w:lvlText w:val=""/>
      <w:lvlJc w:val="left"/>
      <w:pPr>
        <w:tabs>
          <w:tab w:val="num" w:pos="357"/>
        </w:tabs>
        <w:ind w:left="624" w:hanging="26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5D0A0C0C"/>
    <w:multiLevelType w:val="singleLevel"/>
    <w:tmpl w:val="04070007"/>
    <w:lvl w:ilvl="0">
      <w:start w:val="1"/>
      <w:numFmt w:val="bullet"/>
      <w:lvlText w:val="-"/>
      <w:lvlJc w:val="left"/>
      <w:pPr>
        <w:tabs>
          <w:tab w:val="num" w:pos="360"/>
        </w:tabs>
        <w:ind w:left="360" w:hanging="360"/>
      </w:pPr>
      <w:rPr>
        <w:sz w:val="16"/>
      </w:rPr>
    </w:lvl>
  </w:abstractNum>
  <w:abstractNum w:abstractNumId="4">
    <w:nsid w:val="6E7661EA"/>
    <w:multiLevelType w:val="singleLevel"/>
    <w:tmpl w:val="1FF2E54A"/>
    <w:lvl w:ilvl="0">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0"/>
    <w:lvlOverride w:ilvl="0">
      <w:lvl w:ilvl="0">
        <w:start w:val="3"/>
        <w:numFmt w:val="lowerLetter"/>
        <w:lvlText w:val="%1)"/>
        <w:legacy w:legacy="1" w:legacySpace="0" w:legacyIndent="283"/>
        <w:lvlJc w:val="left"/>
        <w:pPr>
          <w:ind w:left="283" w:hanging="283"/>
        </w:pPr>
      </w:lvl>
    </w:lvlOverride>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A45"/>
    <w:rsid w:val="00012869"/>
    <w:rsid w:val="0001595B"/>
    <w:rsid w:val="00095A6E"/>
    <w:rsid w:val="000C6EBA"/>
    <w:rsid w:val="000E5CCE"/>
    <w:rsid w:val="001064AE"/>
    <w:rsid w:val="001428D5"/>
    <w:rsid w:val="00156090"/>
    <w:rsid w:val="001562E0"/>
    <w:rsid w:val="0019633B"/>
    <w:rsid w:val="001A152B"/>
    <w:rsid w:val="0020187D"/>
    <w:rsid w:val="00225004"/>
    <w:rsid w:val="002261FC"/>
    <w:rsid w:val="002712D9"/>
    <w:rsid w:val="002A5DDB"/>
    <w:rsid w:val="002C1E3C"/>
    <w:rsid w:val="00301491"/>
    <w:rsid w:val="0030632D"/>
    <w:rsid w:val="00344504"/>
    <w:rsid w:val="00393462"/>
    <w:rsid w:val="0039652F"/>
    <w:rsid w:val="003B436F"/>
    <w:rsid w:val="003D3480"/>
    <w:rsid w:val="003E1C14"/>
    <w:rsid w:val="003F60B4"/>
    <w:rsid w:val="00455E5E"/>
    <w:rsid w:val="00470204"/>
    <w:rsid w:val="004B37E6"/>
    <w:rsid w:val="004D3635"/>
    <w:rsid w:val="005024D2"/>
    <w:rsid w:val="00507073"/>
    <w:rsid w:val="00510F67"/>
    <w:rsid w:val="00512102"/>
    <w:rsid w:val="00513796"/>
    <w:rsid w:val="00517F54"/>
    <w:rsid w:val="00560DC0"/>
    <w:rsid w:val="005D5C68"/>
    <w:rsid w:val="006006D2"/>
    <w:rsid w:val="006153E5"/>
    <w:rsid w:val="00642AE2"/>
    <w:rsid w:val="00671DE5"/>
    <w:rsid w:val="0067568A"/>
    <w:rsid w:val="006B78EF"/>
    <w:rsid w:val="006C42B0"/>
    <w:rsid w:val="006F32E9"/>
    <w:rsid w:val="00721593"/>
    <w:rsid w:val="00725507"/>
    <w:rsid w:val="00737D91"/>
    <w:rsid w:val="00745F00"/>
    <w:rsid w:val="00767242"/>
    <w:rsid w:val="00787F9C"/>
    <w:rsid w:val="007935DA"/>
    <w:rsid w:val="00796E63"/>
    <w:rsid w:val="007A1BBF"/>
    <w:rsid w:val="007A7C6B"/>
    <w:rsid w:val="007F19B6"/>
    <w:rsid w:val="007F6917"/>
    <w:rsid w:val="00810E3D"/>
    <w:rsid w:val="00813424"/>
    <w:rsid w:val="008176ED"/>
    <w:rsid w:val="00864DB9"/>
    <w:rsid w:val="008723BF"/>
    <w:rsid w:val="008A7929"/>
    <w:rsid w:val="008B64DB"/>
    <w:rsid w:val="008D242B"/>
    <w:rsid w:val="008D3BA5"/>
    <w:rsid w:val="008E0FE0"/>
    <w:rsid w:val="0091196C"/>
    <w:rsid w:val="0091201B"/>
    <w:rsid w:val="00915E92"/>
    <w:rsid w:val="00927B2E"/>
    <w:rsid w:val="00941675"/>
    <w:rsid w:val="00946E2B"/>
    <w:rsid w:val="00975B5F"/>
    <w:rsid w:val="009929FF"/>
    <w:rsid w:val="009A0095"/>
    <w:rsid w:val="009A6EC3"/>
    <w:rsid w:val="009B049F"/>
    <w:rsid w:val="009B6001"/>
    <w:rsid w:val="00A14B88"/>
    <w:rsid w:val="00A37764"/>
    <w:rsid w:val="00A41121"/>
    <w:rsid w:val="00A41FB1"/>
    <w:rsid w:val="00AB440A"/>
    <w:rsid w:val="00AD12A4"/>
    <w:rsid w:val="00AD239B"/>
    <w:rsid w:val="00B000A3"/>
    <w:rsid w:val="00B37E8D"/>
    <w:rsid w:val="00B447F1"/>
    <w:rsid w:val="00B620B9"/>
    <w:rsid w:val="00B713C5"/>
    <w:rsid w:val="00BA0DBB"/>
    <w:rsid w:val="00BA59BD"/>
    <w:rsid w:val="00BC55DD"/>
    <w:rsid w:val="00BE62B2"/>
    <w:rsid w:val="00BF594C"/>
    <w:rsid w:val="00BF5BF0"/>
    <w:rsid w:val="00C26B27"/>
    <w:rsid w:val="00C46145"/>
    <w:rsid w:val="00C7724A"/>
    <w:rsid w:val="00C90D44"/>
    <w:rsid w:val="00CA466C"/>
    <w:rsid w:val="00CA7361"/>
    <w:rsid w:val="00CC2769"/>
    <w:rsid w:val="00CC5F44"/>
    <w:rsid w:val="00CF42B6"/>
    <w:rsid w:val="00D05B87"/>
    <w:rsid w:val="00D4123B"/>
    <w:rsid w:val="00D515CF"/>
    <w:rsid w:val="00D7298B"/>
    <w:rsid w:val="00D900A9"/>
    <w:rsid w:val="00D93EC4"/>
    <w:rsid w:val="00DE1D4C"/>
    <w:rsid w:val="00E251BC"/>
    <w:rsid w:val="00E70D27"/>
    <w:rsid w:val="00EC1BDB"/>
    <w:rsid w:val="00EC4844"/>
    <w:rsid w:val="00EC589E"/>
    <w:rsid w:val="00F061C7"/>
    <w:rsid w:val="00F863F0"/>
    <w:rsid w:val="00F91A45"/>
    <w:rsid w:val="00FB4669"/>
    <w:rsid w:val="00FD05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F91A45"/>
    <w:pPr>
      <w:spacing w:line="60" w:lineRule="atLeast"/>
    </w:pPr>
    <w:rPr>
      <w:rFonts w:ascii="Arial" w:hAnsi="Arial"/>
      <w:sz w:val="22"/>
    </w:rPr>
  </w:style>
  <w:style w:type="paragraph" w:styleId="berschrift1">
    <w:name w:val="heading 1"/>
    <w:basedOn w:val="Standard"/>
    <w:next w:val="Standard"/>
    <w:qFormat/>
    <w:pPr>
      <w:keepNext/>
      <w:spacing w:before="240"/>
      <w:outlineLvl w:val="0"/>
    </w:pPr>
    <w:rPr>
      <w:b/>
      <w:kern w:val="28"/>
      <w:sz w:val="24"/>
      <w:u w:val="single"/>
    </w:rPr>
  </w:style>
  <w:style w:type="paragraph" w:styleId="berschrift2">
    <w:name w:val="heading 2"/>
    <w:basedOn w:val="Standard"/>
    <w:next w:val="Standard"/>
    <w:qFormat/>
    <w:pPr>
      <w:keepNext/>
      <w:spacing w:before="120"/>
      <w:outlineLvl w:val="1"/>
    </w:pPr>
    <w:rPr>
      <w:b/>
      <w:sz w:val="24"/>
    </w:rPr>
  </w:style>
  <w:style w:type="paragraph" w:styleId="berschrift3">
    <w:name w:val="heading 3"/>
    <w:basedOn w:val="Standard"/>
    <w:next w:val="Standard"/>
    <w:qFormat/>
    <w:pPr>
      <w:keepNext/>
      <w:outlineLvl w:val="2"/>
    </w:pPr>
    <w:rPr>
      <w:b/>
      <w:sz w:val="24"/>
    </w:rPr>
  </w:style>
  <w:style w:type="paragraph" w:styleId="berschrift4">
    <w:name w:val="heading 4"/>
    <w:basedOn w:val="berschrift3"/>
    <w:next w:val="Standard"/>
    <w:qFormat/>
    <w:pPr>
      <w:outlineLvl w:val="3"/>
    </w:pPr>
  </w:style>
  <w:style w:type="paragraph" w:styleId="berschrift5">
    <w:name w:val="heading 5"/>
    <w:basedOn w:val="berschrift4"/>
    <w:next w:val="Standard"/>
    <w:qFormat/>
    <w:pPr>
      <w:outlineLvl w:val="4"/>
    </w:p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F91A45"/>
    <w:pPr>
      <w:tabs>
        <w:tab w:val="center" w:pos="4536"/>
        <w:tab w:val="right" w:pos="9072"/>
      </w:tabs>
    </w:pPr>
  </w:style>
  <w:style w:type="character" w:styleId="Seitenzahl">
    <w:name w:val="page number"/>
    <w:basedOn w:val="Absatz-Standardschriftart"/>
    <w:rsid w:val="00F91A45"/>
  </w:style>
  <w:style w:type="paragraph" w:customStyle="1" w:styleId="FlieText">
    <w:name w:val="FließText"/>
    <w:basedOn w:val="Standard"/>
    <w:rsid w:val="00F91A45"/>
    <w:pPr>
      <w:spacing w:after="120" w:line="240" w:lineRule="auto"/>
    </w:pPr>
  </w:style>
  <w:style w:type="paragraph" w:styleId="Textkrper2">
    <w:name w:val="Body Text 2"/>
    <w:basedOn w:val="Standard"/>
    <w:rsid w:val="00F91A45"/>
    <w:pPr>
      <w:jc w:val="center"/>
    </w:pPr>
    <w:rPr>
      <w:b/>
    </w:rPr>
  </w:style>
  <w:style w:type="paragraph" w:customStyle="1" w:styleId="StandardText">
    <w:name w:val="StandardText"/>
    <w:basedOn w:val="Standard"/>
    <w:rsid w:val="00F91A45"/>
    <w:pPr>
      <w:spacing w:line="240" w:lineRule="auto"/>
    </w:pPr>
    <w:rPr>
      <w:sz w:val="18"/>
    </w:rPr>
  </w:style>
  <w:style w:type="paragraph" w:customStyle="1" w:styleId="Text-MWV">
    <w:name w:val="Text-MWV"/>
    <w:basedOn w:val="Standard"/>
    <w:rsid w:val="00F91A45"/>
    <w:pPr>
      <w:spacing w:after="120" w:line="320" w:lineRule="atLeast"/>
      <w:jc w:val="both"/>
    </w:pPr>
    <w:rPr>
      <w:sz w:val="24"/>
    </w:rPr>
  </w:style>
  <w:style w:type="paragraph" w:styleId="Textkrper-Zeileneinzug">
    <w:name w:val="Body Text Indent"/>
    <w:basedOn w:val="Standard"/>
    <w:rsid w:val="00F91A45"/>
    <w:pPr>
      <w:tabs>
        <w:tab w:val="left" w:pos="709"/>
      </w:tabs>
      <w:ind w:left="709" w:hanging="709"/>
    </w:pPr>
    <w:rPr>
      <w:sz w:val="20"/>
    </w:rPr>
  </w:style>
  <w:style w:type="paragraph" w:styleId="Sprechblasentext">
    <w:name w:val="Balloon Text"/>
    <w:basedOn w:val="Standard"/>
    <w:link w:val="SprechblasentextZchn"/>
    <w:rsid w:val="001064AE"/>
    <w:pPr>
      <w:spacing w:line="240" w:lineRule="auto"/>
    </w:pPr>
    <w:rPr>
      <w:rFonts w:ascii="Tahoma" w:hAnsi="Tahoma" w:cs="Tahoma"/>
      <w:sz w:val="16"/>
      <w:szCs w:val="16"/>
    </w:rPr>
  </w:style>
  <w:style w:type="character" w:customStyle="1" w:styleId="SprechblasentextZchn">
    <w:name w:val="Sprechblasentext Zchn"/>
    <w:link w:val="Sprechblasentext"/>
    <w:rsid w:val="001064AE"/>
    <w:rPr>
      <w:rFonts w:ascii="Tahoma" w:hAnsi="Tahoma" w:cs="Tahoma"/>
      <w:sz w:val="16"/>
      <w:szCs w:val="16"/>
    </w:rPr>
  </w:style>
  <w:style w:type="character" w:styleId="Hyperlink">
    <w:name w:val="Hyperlink"/>
    <w:rsid w:val="00095A6E"/>
    <w:rPr>
      <w:color w:val="0000FF"/>
      <w:u w:val="single"/>
    </w:rPr>
  </w:style>
  <w:style w:type="paragraph" w:styleId="Listenabsatz">
    <w:name w:val="List Paragraph"/>
    <w:basedOn w:val="Standard"/>
    <w:uiPriority w:val="34"/>
    <w:qFormat/>
    <w:rsid w:val="00D05B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F91A45"/>
    <w:pPr>
      <w:spacing w:line="60" w:lineRule="atLeast"/>
    </w:pPr>
    <w:rPr>
      <w:rFonts w:ascii="Arial" w:hAnsi="Arial"/>
      <w:sz w:val="22"/>
    </w:rPr>
  </w:style>
  <w:style w:type="paragraph" w:styleId="berschrift1">
    <w:name w:val="heading 1"/>
    <w:basedOn w:val="Standard"/>
    <w:next w:val="Standard"/>
    <w:qFormat/>
    <w:pPr>
      <w:keepNext/>
      <w:spacing w:before="240"/>
      <w:outlineLvl w:val="0"/>
    </w:pPr>
    <w:rPr>
      <w:b/>
      <w:kern w:val="28"/>
      <w:sz w:val="24"/>
      <w:u w:val="single"/>
    </w:rPr>
  </w:style>
  <w:style w:type="paragraph" w:styleId="berschrift2">
    <w:name w:val="heading 2"/>
    <w:basedOn w:val="Standard"/>
    <w:next w:val="Standard"/>
    <w:qFormat/>
    <w:pPr>
      <w:keepNext/>
      <w:spacing w:before="120"/>
      <w:outlineLvl w:val="1"/>
    </w:pPr>
    <w:rPr>
      <w:b/>
      <w:sz w:val="24"/>
    </w:rPr>
  </w:style>
  <w:style w:type="paragraph" w:styleId="berschrift3">
    <w:name w:val="heading 3"/>
    <w:basedOn w:val="Standard"/>
    <w:next w:val="Standard"/>
    <w:qFormat/>
    <w:pPr>
      <w:keepNext/>
      <w:outlineLvl w:val="2"/>
    </w:pPr>
    <w:rPr>
      <w:b/>
      <w:sz w:val="24"/>
    </w:rPr>
  </w:style>
  <w:style w:type="paragraph" w:styleId="berschrift4">
    <w:name w:val="heading 4"/>
    <w:basedOn w:val="berschrift3"/>
    <w:next w:val="Standard"/>
    <w:qFormat/>
    <w:pPr>
      <w:outlineLvl w:val="3"/>
    </w:pPr>
  </w:style>
  <w:style w:type="paragraph" w:styleId="berschrift5">
    <w:name w:val="heading 5"/>
    <w:basedOn w:val="berschrift4"/>
    <w:next w:val="Standard"/>
    <w:qFormat/>
    <w:pPr>
      <w:outlineLvl w:val="4"/>
    </w:p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F91A45"/>
    <w:pPr>
      <w:tabs>
        <w:tab w:val="center" w:pos="4536"/>
        <w:tab w:val="right" w:pos="9072"/>
      </w:tabs>
    </w:pPr>
  </w:style>
  <w:style w:type="character" w:styleId="Seitenzahl">
    <w:name w:val="page number"/>
    <w:basedOn w:val="Absatz-Standardschriftart"/>
    <w:rsid w:val="00F91A45"/>
  </w:style>
  <w:style w:type="paragraph" w:customStyle="1" w:styleId="FlieText">
    <w:name w:val="FließText"/>
    <w:basedOn w:val="Standard"/>
    <w:rsid w:val="00F91A45"/>
    <w:pPr>
      <w:spacing w:after="120" w:line="240" w:lineRule="auto"/>
    </w:pPr>
  </w:style>
  <w:style w:type="paragraph" w:styleId="Textkrper2">
    <w:name w:val="Body Text 2"/>
    <w:basedOn w:val="Standard"/>
    <w:rsid w:val="00F91A45"/>
    <w:pPr>
      <w:jc w:val="center"/>
    </w:pPr>
    <w:rPr>
      <w:b/>
    </w:rPr>
  </w:style>
  <w:style w:type="paragraph" w:customStyle="1" w:styleId="StandardText">
    <w:name w:val="StandardText"/>
    <w:basedOn w:val="Standard"/>
    <w:rsid w:val="00F91A45"/>
    <w:pPr>
      <w:spacing w:line="240" w:lineRule="auto"/>
    </w:pPr>
    <w:rPr>
      <w:sz w:val="18"/>
    </w:rPr>
  </w:style>
  <w:style w:type="paragraph" w:customStyle="1" w:styleId="Text-MWV">
    <w:name w:val="Text-MWV"/>
    <w:basedOn w:val="Standard"/>
    <w:rsid w:val="00F91A45"/>
    <w:pPr>
      <w:spacing w:after="120" w:line="320" w:lineRule="atLeast"/>
      <w:jc w:val="both"/>
    </w:pPr>
    <w:rPr>
      <w:sz w:val="24"/>
    </w:rPr>
  </w:style>
  <w:style w:type="paragraph" w:styleId="Textkrper-Zeileneinzug">
    <w:name w:val="Body Text Indent"/>
    <w:basedOn w:val="Standard"/>
    <w:rsid w:val="00F91A45"/>
    <w:pPr>
      <w:tabs>
        <w:tab w:val="left" w:pos="709"/>
      </w:tabs>
      <w:ind w:left="709" w:hanging="709"/>
    </w:pPr>
    <w:rPr>
      <w:sz w:val="20"/>
    </w:rPr>
  </w:style>
  <w:style w:type="paragraph" w:styleId="Sprechblasentext">
    <w:name w:val="Balloon Text"/>
    <w:basedOn w:val="Standard"/>
    <w:link w:val="SprechblasentextZchn"/>
    <w:rsid w:val="001064AE"/>
    <w:pPr>
      <w:spacing w:line="240" w:lineRule="auto"/>
    </w:pPr>
    <w:rPr>
      <w:rFonts w:ascii="Tahoma" w:hAnsi="Tahoma" w:cs="Tahoma"/>
      <w:sz w:val="16"/>
      <w:szCs w:val="16"/>
    </w:rPr>
  </w:style>
  <w:style w:type="character" w:customStyle="1" w:styleId="SprechblasentextZchn">
    <w:name w:val="Sprechblasentext Zchn"/>
    <w:link w:val="Sprechblasentext"/>
    <w:rsid w:val="001064AE"/>
    <w:rPr>
      <w:rFonts w:ascii="Tahoma" w:hAnsi="Tahoma" w:cs="Tahoma"/>
      <w:sz w:val="16"/>
      <w:szCs w:val="16"/>
    </w:rPr>
  </w:style>
  <w:style w:type="character" w:styleId="Hyperlink">
    <w:name w:val="Hyperlink"/>
    <w:rsid w:val="00095A6E"/>
    <w:rPr>
      <w:color w:val="0000FF"/>
      <w:u w:val="single"/>
    </w:rPr>
  </w:style>
  <w:style w:type="paragraph" w:styleId="Listenabsatz">
    <w:name w:val="List Paragraph"/>
    <w:basedOn w:val="Standard"/>
    <w:uiPriority w:val="34"/>
    <w:qFormat/>
    <w:rsid w:val="00D0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95747">
      <w:bodyDiv w:val="1"/>
      <w:marLeft w:val="0"/>
      <w:marRight w:val="0"/>
      <w:marTop w:val="0"/>
      <w:marBottom w:val="0"/>
      <w:divBdr>
        <w:top w:val="none" w:sz="0" w:space="0" w:color="auto"/>
        <w:left w:val="none" w:sz="0" w:space="0" w:color="auto"/>
        <w:bottom w:val="none" w:sz="0" w:space="0" w:color="auto"/>
        <w:right w:val="none" w:sz="0" w:space="0" w:color="auto"/>
      </w:divBdr>
    </w:div>
    <w:div w:id="895122049">
      <w:bodyDiv w:val="1"/>
      <w:marLeft w:val="0"/>
      <w:marRight w:val="0"/>
      <w:marTop w:val="0"/>
      <w:marBottom w:val="0"/>
      <w:divBdr>
        <w:top w:val="none" w:sz="0" w:space="0" w:color="auto"/>
        <w:left w:val="none" w:sz="0" w:space="0" w:color="auto"/>
        <w:bottom w:val="none" w:sz="0" w:space="0" w:color="auto"/>
        <w:right w:val="none" w:sz="0" w:space="0" w:color="auto"/>
      </w:divBdr>
      <w:divsChild>
        <w:div w:id="841045446">
          <w:marLeft w:val="0"/>
          <w:marRight w:val="0"/>
          <w:marTop w:val="0"/>
          <w:marBottom w:val="0"/>
          <w:divBdr>
            <w:top w:val="none" w:sz="0" w:space="0" w:color="auto"/>
            <w:left w:val="none" w:sz="0" w:space="0" w:color="auto"/>
            <w:bottom w:val="none" w:sz="0" w:space="0" w:color="auto"/>
            <w:right w:val="none" w:sz="0" w:space="0" w:color="auto"/>
          </w:divBdr>
          <w:divsChild>
            <w:div w:id="177895864">
              <w:marLeft w:val="0"/>
              <w:marRight w:val="0"/>
              <w:marTop w:val="0"/>
              <w:marBottom w:val="0"/>
              <w:divBdr>
                <w:top w:val="none" w:sz="0" w:space="0" w:color="auto"/>
                <w:left w:val="none" w:sz="0" w:space="0" w:color="auto"/>
                <w:bottom w:val="none" w:sz="0" w:space="0" w:color="auto"/>
                <w:right w:val="none" w:sz="0" w:space="0" w:color="auto"/>
              </w:divBdr>
              <w:divsChild>
                <w:div w:id="1220821497">
                  <w:marLeft w:val="0"/>
                  <w:marRight w:val="0"/>
                  <w:marTop w:val="0"/>
                  <w:marBottom w:val="0"/>
                  <w:divBdr>
                    <w:top w:val="none" w:sz="0" w:space="0" w:color="auto"/>
                    <w:left w:val="none" w:sz="0" w:space="0" w:color="auto"/>
                    <w:bottom w:val="none" w:sz="0" w:space="0" w:color="auto"/>
                    <w:right w:val="none" w:sz="0" w:space="0" w:color="auto"/>
                  </w:divBdr>
                  <w:divsChild>
                    <w:div w:id="2085952379">
                      <w:marLeft w:val="0"/>
                      <w:marRight w:val="0"/>
                      <w:marTop w:val="0"/>
                      <w:marBottom w:val="0"/>
                      <w:divBdr>
                        <w:top w:val="none" w:sz="0" w:space="0" w:color="auto"/>
                        <w:left w:val="none" w:sz="0" w:space="0" w:color="auto"/>
                        <w:bottom w:val="none" w:sz="0" w:space="0" w:color="auto"/>
                        <w:right w:val="none" w:sz="0" w:space="0" w:color="auto"/>
                      </w:divBdr>
                      <w:divsChild>
                        <w:div w:id="207688365">
                          <w:marLeft w:val="0"/>
                          <w:marRight w:val="0"/>
                          <w:marTop w:val="0"/>
                          <w:marBottom w:val="0"/>
                          <w:divBdr>
                            <w:top w:val="none" w:sz="0" w:space="0" w:color="auto"/>
                            <w:left w:val="none" w:sz="0" w:space="0" w:color="auto"/>
                            <w:bottom w:val="none" w:sz="0" w:space="0" w:color="auto"/>
                            <w:right w:val="none" w:sz="0" w:space="0" w:color="auto"/>
                          </w:divBdr>
                          <w:divsChild>
                            <w:div w:id="666830842">
                              <w:marLeft w:val="0"/>
                              <w:marRight w:val="0"/>
                              <w:marTop w:val="0"/>
                              <w:marBottom w:val="0"/>
                              <w:divBdr>
                                <w:top w:val="none" w:sz="0" w:space="0" w:color="auto"/>
                                <w:left w:val="none" w:sz="0" w:space="0" w:color="auto"/>
                                <w:bottom w:val="none" w:sz="0" w:space="0" w:color="auto"/>
                                <w:right w:val="none" w:sz="0" w:space="0" w:color="auto"/>
                              </w:divBdr>
                              <w:divsChild>
                                <w:div w:id="157766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doNotRelyOnCS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arl-lw.niedersachsen.de/bekanntmachunge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3C600-C6D8-44FA-835A-6238D839A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1129</Words>
  <Characters>7964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Landesamt für Geoinformation und</vt:lpstr>
    </vt:vector>
  </TitlesOfParts>
  <Company>VKV</Company>
  <LinksUpToDate>false</LinksUpToDate>
  <CharactersWithSpaces>9075</CharactersWithSpaces>
  <SharedDoc>false</SharedDoc>
  <HLinks>
    <vt:vector size="6" baseType="variant">
      <vt:variant>
        <vt:i4>3932287</vt:i4>
      </vt:variant>
      <vt:variant>
        <vt:i4>0</vt:i4>
      </vt:variant>
      <vt:variant>
        <vt:i4>0</vt:i4>
      </vt:variant>
      <vt:variant>
        <vt:i4>5</vt:i4>
      </vt:variant>
      <vt:variant>
        <vt:lpwstr>http://www.arl-lw.niedersachsen.de/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Landesamt für Geoinformation und</dc:title>
  <dc:creator>11klimme</dc:creator>
  <cp:lastModifiedBy>Klimmek, Jürgen</cp:lastModifiedBy>
  <cp:revision>10</cp:revision>
  <cp:lastPrinted>2015-12-22T11:22:00Z</cp:lastPrinted>
  <dcterms:created xsi:type="dcterms:W3CDTF">2018-07-30T07:55:00Z</dcterms:created>
  <dcterms:modified xsi:type="dcterms:W3CDTF">2018-10-11T05:21:00Z</dcterms:modified>
</cp:coreProperties>
</file>